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F-5015/2025 vom 11. Juli 2025</w:t>
      </w:r>
    </w:p>
    <w:p>
      <w:r>
        <w:t>Bundesverwaltungsgericht, 2025-07-11, FR</w:t>
      </w:r>
    </w:p>
    <w:p>
      <w:r>
        <w:rPr>
          <w:b/>
        </w:rPr>
        <w:t xml:space="preserve">Quelle: </w:t>
      </w:r>
      <w:r>
        <w:t>https://mcp.opencaselaw.ch/entscheid/bvger_F-5015_2025</w:t>
      </w:r>
    </w:p>
    <w:p>
      <w:r>
        <w:t>FR: TAF F-5015/2025 du 11 juillet 2025</w:t>
      </w:r>
    </w:p>
    <w:p>
      <w:r>
        <w:t>IT: TAF F-5015/2025 del 11 luglio 2025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décisions des 5 et 26 juin 2025 sont annulées et la cause renvoyée au SEM qui est invité à entrer en matière sur la demande de réexamen de l'intéressé.</w:t>
      </w:r>
    </w:p>
    <w:p>
      <w:r>
        <w:rPr>
          <w:b/>
        </w:rPr>
        <w:t>E. 3</w:t>
      </w:r>
    </w:p>
    <w:p>
      <w:r>
        <w:t>Le SEM versera au recourant le montant de 1'027 francs à titre de dépens.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La demande d'assistance judiciaire totale est sans objet.</w:t>
      </w:r>
    </w:p>
    <w:p>
      <w:r>
        <w:rPr>
          <w:b/>
        </w:rPr>
        <w:t>E. 6</w:t>
      </w:r>
    </w:p>
    <w:p>
      <w:r>
        <w:t>Le présent arrêt est adressé au recourant et à l'autorité inférieure. La juge unique : La greffière : Aileen Truttmann Beata Jastrzebska Expédition : Le présent arrêt est adressé : - au recourant (recommandé) - à l'autorité inférieure (n° de réf. N [...])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