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F-5003/2019 vom 6. April 2020</w:t>
      </w:r>
    </w:p>
    <w:p>
      <w:r>
        <w:t>Bundesverwaltungsgericht, 2020-04-06, FR</w:t>
      </w:r>
    </w:p>
    <w:p>
      <w:r>
        <w:rPr>
          <w:b/>
        </w:rPr>
        <w:t xml:space="preserve">Quelle: </w:t>
      </w:r>
      <w:r>
        <w:t>https://mcp.opencaselaw.ch/entscheid/bvger_F-5003_2019</w:t>
      </w:r>
    </w:p>
    <w:p>
      <w:r>
        <w:t>FR: TAF F-5003/2019 du 6 avril 2020</w:t>
      </w:r>
    </w:p>
    <w:p>
      <w:r>
        <w:t>IT: TAF F-5003/2019 del 6 aprile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de réexamen en matière de refus d'approbation à l'octroi d'une autorisation de séjour en dérogation aux conditions d'admission et de renvoi de Suisse rendues par le SEM - lequel constitue une unité de l'administration fédérale telle que définie à l'art. 33 let. d LTAF -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w:t>
      </w:r>
    </w:p>
    <w:p>
      <w:r>
        <w:rPr>
          <w:b/>
        </w:rPr>
        <w:t>E. 3.1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féd (RS 101).</w:t>
      </w:r>
    </w:p>
    <w:p>
      <w:r>
        <w:rPr>
          <w:b/>
        </w:rPr>
        <w:t>E. 3.2</w:t>
      </w:r>
    </w:p>
    <w:p>
      <w:r>
        <w:t>Dans la mesure où la demande de réexamen est un moyen de droit extraordinaire, l'autorité administrative est uniquement tenue d'entrer en matière sur la requête lorsque les circonstances se sont modifiées dans une mesure notable depuis que la première décision a été rendue ou lorsque le requérant invoque des moyens de preuve importants, qu'il ne connaissait pas lors de la première décision ou dont il ne pouvait se prévaloir ou n'avait pas de raison de se prévaloir à l'époque (motifs de révision au sens de l'art. 66 PA). Les motifs invoqués ne peuvent entraîner le réexamen d'une décision entrée en force que s'ils sont pertinents et suffisamment importants pour conduire à une nouvelle appréciation de la situation et, donc, à une modification en faveur du justiciable de cette décision (cf. ATF 136 II 177 consid. 2.2.1 : « Eine wesentliche Veränderung der Umstände liegt vor, wenn sich der Sachverhalt [...] in einer Art geändert hat, dass ein anderes Ergebnis ernstlich in Betracht kommt » et, notamment, arrêt du TF 2C_883/2018 du 21 mars 2019 consid. 4.4). Seuls peuvent être pris en considération, à titre de motifs de réexamen (dont l'examen incombe à l'autorité ayant rendu la première décision), les faits et moyens de preuve nouveaux et importants et les changements de circonstances notables postérieurs à la décision matérielle sur recours ayant mis fin à la procédure ordinaire (cf. art. 123 al. 2 let. a a contrario LTF, applicable par renvoi de l'art. 45 LTAF ; ATF 138 I 61 consid. 4.3, et la jurisprudence citée; arrêts du TF 2C_1126/2012 du 29 juin 2013 consid. 3 et 2C_349/2012 du 18 mars 2013 consid. 4.2.1 ; ATAF 2013/22 consid. 3-13, et la jurisprudence et doctrine citées). La procédure extraordinaire ne saurait servir de prétexte pour remettre continuellement en question des décisions entrées en force, ni surtout viser à éluder les dispositions légales sur les délais de recours. (cf. ATF 136 II 177 consid. 2.1 s. et les références citées).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(arrêts du TAF F-5532/2016 du 14 juin 2019 consid. 4.1, 4ème par. ; C 3680/2013 du 28 juillet 2014 consid. 5.3, 2ème par.).</w:t>
      </w:r>
    </w:p>
    <w:p>
      <w:r>
        <w:rPr>
          <w:b/>
        </w:rPr>
        <w:t>E. 3.3</w:t>
      </w:r>
    </w:p>
    <w:p>
      <w:r>
        <w:t>Lorsque, comme en l'espèce, l'autorité de première instance n'est pas entrée en matière sur une demande de réexamen, la partie requérante peut seulement recourir en alléguant que ladite autorité a nié à tort l'existence des conditions requises pour l'obliger à statuer au fond et le Tribunal ne peut qu'inviter cette dernière à examiner la demande au fond, s'il admet le recours (cf. ATF 135 II 38 consid. 1.2 et arrêt du TAF C-813/2013 du 24 mars 2014 consid. 4.1 et réf. cit.).</w:t>
      </w:r>
    </w:p>
    <w:p>
      <w:r>
        <w:rPr>
          <w:b/>
        </w:rPr>
        <w:t>E. 4.1</w:t>
      </w:r>
    </w:p>
    <w:p>
      <w:r>
        <w:t>En l'espèce, le recourant a argué qu'il avait produit plusieurs pièces postérieures à la décision initiale, destinées à démontrer son intégration et dont le SEM n'aurait pas tenu compte dans son prononcé du 23 août 2019. Or, leur contenu aurait justifié une entrée en matière sur la requête du 11 septembre 2018. Il a également mis en avant une détérioration de son état de santé ainsi que le fait que, désormais, l'entier de sa famille résidait en Suisse, de sorte que l'art. 8 CEDH devait aussi trouver application.</w:t>
      </w:r>
    </w:p>
    <w:p>
      <w:r>
        <w:rPr>
          <w:b/>
        </w:rPr>
        <w:t>E. 4.1.1</w:t>
      </w:r>
    </w:p>
    <w:p>
      <w:r>
        <w:t>S'agissant des nouvelles pièces versées en cause devant le SEM aptes à ouvrir une procédure de réexamen selon le recourant (art. 66 al. 2 let. a PA), le Tribunal observe qu'il s'agit de lettres de soutien de collègues de travail, d'une connaissance ainsi que de l'association Trajets Katimavik. Or, en l'état, le Tribunal ne décèle aucune raison qui justifierait leur production postérieurement au prononcé du 3 juin 2016 voire à celui du Tribunal du 26 juillet 2017. Le recourant ne l'explique d'ailleurs pas. A toutes fins utiles, le Tribunal rappelle ce qu'il avait déjà relevé dans l'arrêt du 26 juillet 2017, à savoir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ATAF 2007/44 consid. 4.2 ; arrêt du TAF C-6116/2012 du 18 février 2014 consid. 7.1). Ces pièces ne sont donc nullement de nature à permettre le réexamen de la décision du 3 juin 2016.</w:t>
      </w:r>
    </w:p>
    <w:p>
      <w:r>
        <w:rPr>
          <w:b/>
        </w:rPr>
        <w:t>E. 4.1.2</w:t>
      </w:r>
    </w:p>
    <w:p>
      <w:r>
        <w:t>Pour ce qui a trait aux pièces relative à sa situation financière, et en particulier la convention conclue avec l'Hospice général en date du 1er février 2019, le Tribunal observe qu'elles ne sont pas davantage de nature à modifier l'analyse effectuée dans l'arrêt du 26 juillet 2017, et confirmant le contenu de la décision du 3 juin 2016, selon laquelle la situation de l'intéressé reste précaire.</w:t>
      </w:r>
    </w:p>
    <w:p>
      <w:r>
        <w:rPr>
          <w:b/>
        </w:rPr>
        <w:t>E. 4.1.3</w:t>
      </w:r>
    </w:p>
    <w:p>
      <w:r>
        <w:t>Quant à l'état de santé de l'intéressé, le Tribunal observe que les pièces produites ne sont également pas de nature à démontrer une dégradation très rapide de l'état de santé de l'intéressé au point de conduire d'une manière certaine à la mise en danger concrète de sa vie ou à une atteinte sérieuse, durable et grave de son intégrité physique, susceptible de justifier une reconsidération de la décision du 3 juin 2016. A ce sujet, le Tribunal rappelle sa jurisprudence (cf. ATAF 2015/11) selon laquelle, lorsqu'un pronostic de l'évolution de la santé d'une personne déjà apprécié dans un prononcé antérieur se confirme par la suite, un moyen de preuve attestant de cette évolution n'établit pas une modification de l'état de fait de nature à fonder un droit à un réexamen (consid. 7.3.2). Or, en l'état, il apparaît que l'état de santé de l'intéressé est connu de longue date, tant en ce qui concerne ses troubles psychiques (soit, en particulier, son état dépressif majeur) qu'en ce qui concerne ses troubles physiques (soit, en particulier, l'hypertension artérielle traitée, les douleurs chroniques à la cheville droite et au bras gauche ainsi que l'arthrodèse de la cheville sur malformation préexistante de l'articulation sous-astragalienne droite). Certes, il présente dans l'intervalle une tumeur bénigne du membre supérieur gauche avec st. p. ainsi qu'une insuffisance rénale légère avec GFR 77.7 (cf. certificat médical du 6 janvier 2020). Toutefois, force est de constater que ces nouveaux éléments ne sont à l'évidence pas assimilable à une situation d'extrême gravité propre à fonder l'application de l'art. 30 al. 1 let. b LEtr et donc ouvrir un droit à un réexamen de sa situation.</w:t>
      </w:r>
    </w:p>
    <w:p>
      <w:r>
        <w:rPr>
          <w:b/>
        </w:rPr>
        <w:t>E. 4.2</w:t>
      </w:r>
    </w:p>
    <w:p>
      <w:r>
        <w:t>Pour ce qui a trait à la subite présence de son épouse et de ses enfants en Suisse, s'il peut certes être considéré qu'il s'agit d'un nouvel élément factuel, il ne saurait ouvrir la voie de la demande de réexamen en l'espèce, dès lors qu'il apparaît clairement que l'intéressé a voulu forcer la main des autorités en faisant venir toute sa famille (son épouse et ses 5 enfants) en Suisse suite au prononcé définitif de son renvoi par arrêt du 26 juillet 2016 en Suisse, au mépris de la législation en vigueur ainsi que des institutions judiciaires et administratives. Le Tribunal ne saurait protéger un tel comportement au travers de l'institution du réexamen. Aussi, s'il prend acte de la présence de l'épouse du recourant et de leurs enfants en Suisse, il constate cependant que ce motif ne saurait être considéré comme pertinent vu qu'il n'existe aucun obstacle à leur retour dans leur pays d'origine, qu'ils ont quitté de leur plein gré il y a moins de 2 ans (leur présence étant officiellement signalée en septembre 2018 [voir lettre C.a ci-dessus]) et où ils ont vécu la majeure partie de leur vie. Par rapport à la protection de la vie privée de l'intéressé, au motif, d'une part, de ses liens étroits avec son frère et la famille de ce dernier, établis en Suisse, et, d'autre part, de ses liens avec sa femme et ses enfants, désormais également établis en Suisse, le Tribunal observe que ce moyen confine à la témérité. En effet, pour pouvoir invoquer valablement l'art. 8 CEDH, l'intéressé doit démontrer soit l'existence d'un lien de dépendance particulier entre lui et un proche parent (hors famille nucléaire) au bénéfice d'un droit de présence assuré en Suisse (nationalité suisse ou autorisation d'établissement), par exemple en raison d'une maladie ou d'un handicap (ATF 137 I 154 consid. 3.4.2 p. 159; 129 II 11 consid. 2 p. 13 s.; 120 Ib 257 consid. 1d p. 260 s.) soit l'existence d'un titre de séjour sur lequel il peut fonder ses prétentions. Or, force est de constater qu'il ne remplit ni l'une ni l'autre de ces conditions. En effet, non seulement, il n'est nullement dépendant de son frère et de la famille de celui-ci, mais encore son épouse et leurs cinq enfants résident sans la moindre autorisation de séjour en Suisse. A leur sujet, le Tribunal tient à rappeler que le recourant a vécu de nombreuses années en Suisse séparé de son épouse et que leurs enfants sont nés suite à ses fréquents retours au Kosovo</w:t>
      </w:r>
    </w:p>
    <w:p>
      <w:r>
        <w:rPr>
          <w:b/>
        </w:rPr>
        <w:t>E. 4.3</w:t>
      </w:r>
    </w:p>
    <w:p>
      <w:r>
        <w:t>En conclusion, il s'avère que le recourant n'a fait valoir aucun élément susceptible de justifier le réexamen de la décision du SEM du 3 juin 2016. Il ressort de l'argumentation de sa demande de reconsidération qu'il sollicite en réalité une nouvelle appréciation de faits déjà connus lors de ce prononcé, ce que l'institution du réexamen ne permet pas. En effet, le réexamen de décisions administratives ne saurait en particulier servir à remettre sans cesse en cause des décisions exécutoires ou à détourner les délais prévus pour les voies de droit ordinaires (ATF 136 II 177 consid. 2.1). Par ailleurs, le simple écoulement du temps ainsi qu'une évolution normale de l'intégration de l'intéressé en Suisse ne constituent pas, à proprement parler, des faits nouveaux susceptibles d'entraîner une modification substantielle de sa situation personnelle (arrêt du TAF C-5521/2015 du 19 mai 2016 consid. 4.2 et les réf. citées).</w:t>
      </w:r>
    </w:p>
    <w:p>
      <w:r>
        <w:rPr>
          <w:b/>
        </w:rPr>
        <w:t>E. 4.4</w:t>
      </w:r>
    </w:p>
    <w:p>
      <w:r>
        <w:t>C'est donc de manière fondée que le SEM n'est pas entré en matière sur la demande de réexamen de l'intéressé. Le recours est en conséquence rejeté.</w:t>
      </w:r>
    </w:p>
    <w:p>
      <w:r>
        <w:rPr>
          <w:b/>
        </w:rPr>
        <w:t>E. 5</w:t>
      </w:r>
    </w:p>
    <w:p>
      <w:r>
        <w:t>Vu l'issue de la cause, les frais de procédure, d'un montant de 1'200 francs, sont mis à la charge du recourant (art. 63 al. 1 PA, en relation avec l'art. 1 et l'art. 3 du règlement du 21 février 2008 concernant les frais, dépens et indemnités fixés par le Tribunal administratif fédéral [FITAF, RS 173.320.2]). Il n'y a en outre pas lieu d'octroyer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