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F-5002/2018 vom 9. Januar 2019</w:t>
      </w:r>
    </w:p>
    <w:p>
      <w:r>
        <w:t>Bundesverwaltungsgericht, 2019-01-09, DE</w:t>
      </w:r>
    </w:p>
    <w:p>
      <w:r>
        <w:rPr>
          <w:b/>
        </w:rPr>
        <w:t xml:space="preserve">Quelle: </w:t>
      </w:r>
      <w:r>
        <w:t>https://mcp.opencaselaw.ch/entscheid/bvger_F-5002_2018</w:t>
      </w:r>
    </w:p>
    <w:p>
      <w:r>
        <w:t>FR: TAF F-5002/2018 du 9 janvier 2019</w:t>
      </w:r>
    </w:p>
    <w:p>
      <w:r>
        <w:t>IT: TAF F-5002/2018 del 9 gennaio 2019</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Das Rechtsmittelverfahren richtet sich nach dem VwVG, soweit das VGG nichts anderes bestimmt (Art. 37 VGG).</w:t>
      </w:r>
    </w:p>
    <w:p>
      <w:r>
        <w:rPr>
          <w:b/>
        </w:rPr>
        <w:t>E. 1.2</w:t>
      </w:r>
    </w:p>
    <w:p>
      <w:r>
        <w:t>Der Beschwerdeführer ist zur Beschwerde legitimiert (Art. 48 Abs. 1 VwVG). Obwohl der fest anberaumte Besuchszeitraum inzwischen abgelaufen ist, muss auf ein fortbestehendes Rechtschutzinteresse geschlossen werden. Dies belegt allein schon die Einreichung des Rechtsmittels. Auf die im Übrigen frist- und formgerecht eingereichte Beschwerde ist einzutreten (Art. 50 und 52 VwVG).</w:t>
      </w:r>
    </w:p>
    <w:p>
      <w:r>
        <w:rPr>
          <w:b/>
        </w:rPr>
        <w:t>E. 1.3</w:t>
      </w:r>
    </w:p>
    <w:p>
      <w:r>
        <w:t>In der vorliegenden Angelegenheit entscheidet das Bundesverwaltungsgericht endgültig (Art. 83 Bst. c Ziff. 1 BGG). 2.Mit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3.Der angefochtenen Verfügung liegt das Gesuch einer sri-lankischen Staatsangehörigen um Erteilung eines Visums für einen dreimonatigen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 4.Die Voraussetzungen für die Erteilung eines Visums präsentieren sich im Anwendungsbereich der vorerwähnten Rechtsgrundlagen wie folgt: 4.1 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Caroni / Gächter / Thurnherr [Hrsg.], Stämpflis Handkommentar zum Bundesgesetz über die Ausländerinnen und Ausländer, Bern 2010, Art. 5 N. 3 f.). 4.2 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5. April 2017, AS 2017 2549] i.V.m. Art. 6 Abs. 1 und 2 der Verordnung [EU] Nr. 2016/399 des Europäischen Parlaments und des Rates vom 9. März 2016 über einen Gemeinschaftskodex für das Überschreiten der Grenzen durch Personen [nachfolgend: Schengener Grenzkodex, SGK, ABl. L 77 vom 23.03.2016; kodifizierter Text], Art. 4 Abs. 1 VEV). 4.3 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 4.4 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 4.5 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5.1</w:t>
      </w:r>
    </w:p>
    <w:p>
      <w:r>
        <w:t>Aufgrund ihrer Staatszugehörigkeit unterliegt die Gesuchstellerin der Visumspflicht. Bei der Prüfung der Einreisevoraussetzungen nach Art. 6 Abs. 1 SGK ist die Frage der gesicherten Wiederausreise zentral. Eine solche erachtet die Vorinstanz aufgrund der allgemeinen Situation im Heimatland und der persönlichen Verhältnisse der Gesuchstellerin als nicht genügend gewährleistet.</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w:t>
      </w:r>
    </w:p>
    <w:p>
      <w:r>
        <w:t>Die wirtschaftliche Entwicklung Sri Lankas weist grosse regionale Un-terschiede auf. Der ökonomische Aufschwung in den letzten Jahren ist eng mit dem Ende des Bürgerkriegs im Jahr 2009 verbunden und auch darauf zurückzuführen, dass in den ehemaligen Bürgerkriegsregionen im Norden - woher auch die Gesuchstellerin stammt - und Osten des Landes wieder vermehrt Landwirtschaft betrieben werden kann. Dennoch leben in diesen Regionen viele Menschen am Existenzminimum. Ihre Lage wird zudem überschattet durch den ethnischen Konflikt zwischen den Singhalesen und der sich diskriminiert fühlenden tamilischen Minderheit, für den bisher keine nennenswerte politische Lösung gefunden wurde. Erst die im August 2015 gewählte neue Regierung hat sich - auf Druck des UN-Menschenrechtsrats - explizit bereit erklärt, zahlreiche Maßnahmen zur Versöhnung der ehemaligen Bürgerkriegsparteien umzusetzen. Der sehr spät ins Auge gefasste Versöhnungsprozess macht deutlich, dass der Weg zu dauerhaftem Frieden und Stabilität noch weit ist (vgl. zum Ganzen: Bundesministerium für wirtschaftliche Zusammenarbeit und Entwicklung, http://www.bmz.de laender_regionen asien sri_lanka [Stand: November 2018]; Deutsches Auswärtiges Amt, http://www.auswaertiges-amt.de Aussen- und Europapolitik Länderinformationen Sri Lanka Innenpolitik sowie Wirtschaft [Stand: Oktober 2018], beide Webseiten abgerufen im Januar 2019).</w:t>
      </w:r>
    </w:p>
    <w:p>
      <w:r>
        <w:rPr>
          <w:b/>
        </w:rPr>
        <w:t>E. 5.4</w:t>
      </w:r>
    </w:p>
    <w:p>
      <w:r>
        <w:t>Vor diesem Hintergrund besteht bei der sri-lankischen Bevölkerung ein vielfacher Wunsch nach Auswanderung, der sich vor allem bei denjenigen manifestiert, die bereits über ein Beziehungsnetz im Ausland verfügen. Die schwierige Lage dieser Personengruppe spiegelt sich im Übrigen auch in der Schweizerischen Asylstatistik wider, wonach Sri Lanka im 2. Quartal 2018 mit 175 Gesuchen zu den wichtigsten Herkunftsländern von Asylsuchenden gehört (vgl. dazu Staatssekretariat für Migration, SEM&lt; https://www.sem.admin.ch/dam/data/sem/publiservice/statistik/asylstatistik/2018/stat-q2-2018-kommentar-d.pdf &gt; Asylstatistik, 2. Quartal 2018, S. 11).</w:t>
      </w:r>
    </w:p>
    <w:p>
      <w:r>
        <w:rPr>
          <w:b/>
        </w:rPr>
        <w:t>E. 6</w:t>
      </w:r>
    </w:p>
    <w:p>
      <w:r>
        <w:t>Nebst den allgemeinen Umständen gilt es allerdings auch sämtliche Gesichtspunkte des konkreten Einzelfalls zu berücksichtigen.</w:t>
      </w:r>
    </w:p>
    <w:p>
      <w:r>
        <w:rPr>
          <w:b/>
        </w:rPr>
        <w:t>E. 6.1</w:t>
      </w:r>
    </w:p>
    <w:p>
      <w:r>
        <w:t>Bei der Gesuchstellerin handelt es sich um die 68-jährige Ehefrau des Beschwerdeführers. Wie der Gastgeber darlegt, habe sie ihr ganzes Leben in Sri Lanka verbracht. In ihrem Heimatland habe sie ihre Familie und wohne in ihrem eigenen Haus. Die gemeinsamen Kinder habe sie alleine aufgezogen. Beschwerdeweise wurde ergänzend ausgeführt, dass die Bindung zu den Kindern höher einzustufen sei, als die zu ihrem Ehemann (SEM act. 3/32 und BVGer act. 1). Den Akten ist überdies zu entnehmen, dass die Gesuchstellerin in ihrem Heimatland mit ihrer Tochter und deren Familie zusammen lebt (SEM act. 3/12). Der gemeinsame Sohn des Ehepaares ist im Jahr 1997 verstorben (SEM act. 3/39). Auch wenn nicht daran gezweifelt werden soll, dass die Gesuchstellerin in Sri Lanka über enge familiäre Beziehungen verfügt, so kann dieser Umstand alleine nicht zur Annahme führen, sie lasse sich dadurch von einer Emigration in die Schweiz abhalten. Der Beschwerdeführer versäumt es denn auch, substantiierte Angaben zum familiären Umfeld seines Gastes zu machen.</w:t>
      </w:r>
    </w:p>
    <w:p>
      <w:r>
        <w:rPr>
          <w:b/>
        </w:rPr>
        <w:t>E. 6.2</w:t>
      </w:r>
    </w:p>
    <w:p>
      <w:r>
        <w:t>Vor diesem Hintergrund ist der wirtschaftlichen Situation der Gesuchstellerin ein besonderes Augenmerk zu widmen. Bereits im Einladungsschreiben des Beschwerdeführers vom 6. Juni 2018 und einer Eingabe vom 18. Juli 2018 wird geltend gemacht, dass die Gesuchstellerin in Sri Lanka Land besitze und sie in einem eigenen Haus lebe (SEM act. 3/32, 6/83). Mit Beschwerde wurde ein "Valuation Report" vom 26. Oktober 2017 eingereicht, der den Marktwert der Liegenschaft der Gesuchstellerin auf Rs 3'750'000.- (ca.Fr. 21'610.-) beziffert. Dem Bericht sind weitere detaillierte Angaben wie Lage, Grundriss usw. zu entnehmen. Auch wurde mit der Rechtsmitteleingabe eine Bestätigung der "D._______ Bank" vorgelegt. Dieser ist zu entnehmen, dass die Gesuchstellerin über zwei Bankkonti verfügt, die am 24. August 2018 ein Guthaben von Rs 627'298.89 (ca. Fr. 3'614.-) bzw. Rs. 2'368.71 (ca. Fr. 13.-) aufweisen. In Anbetracht dieser Ausführungen (zum Vergleich: die sri-lankische Bevölkerung verfügte im Jahr 2017 über ein durchschnittliches Bruttonationaleinkommen von umgerechnet 3'840 US-Dollar pro Kopf [Bundesministerium für wirtschaftliche Zusammenarbeit und Entwicklung, http://www.bmz.de Länder Asien Sri Lanka Wirtschaft, Stand: November 2018, abgerufen im Dezember 2018]) kann ihre wirtschaftliche Situation durchaus als angemessen betrachtet werden. Im Lichte dieser Darlegungen erscheint es auch nicht unbeachtlich, dass es sich bei der Gesuchstellerin nicht um eine alleinstehende Person handelt, sondern sie im Familienverband ihrer Tochter eingebettet ist.</w:t>
      </w:r>
    </w:p>
    <w:p>
      <w:r>
        <w:rPr>
          <w:b/>
        </w:rPr>
        <w:t>E. 6.3</w:t>
      </w:r>
    </w:p>
    <w:p>
      <w:r>
        <w:t>Nebst der wirtschaftlichen und familiären Situation der Gesuchstellerin ist vorliegend erwähnenswert, dass der Beschwerdeführer seit dem Tod seines Sohnes im Jahre 1997 - wie beschwerdeweise geltend gemacht wird (Pkt. 4) - mehrmals um Ausstellung eines Rückreisevisums ersucht hat. Nachdem ein weiteres Gesuch am 29. März 2018 nunmehr gutgeheissen worden ist, musste sich der Beschwerdeführer gleich zweimal einer stationären Behandlung im [...] Spital unterziehen. Einem Bericht des Spitals vom 14. Mai 2018 ist unter anderem zu entnehmen, dass der Beschwerdeführer [...]. Gemäss einem ärztlichen Attest vom 17. August 2018 könne er die Schweiz aufgrund seines Gesundheitszustands nicht verlassen (Beschwerdebeilagen Nr. 6, 8, 11). Es erscheint somit mehr als fraglich, ob der Beschwerdeführer aufgrund seines Alters und seines Gesundheitszustands je wieder reisefähig sein wird. Der Einwand der Vorinstanz, der Beschwerdeführer könne sich nach seiner Genesung wieder um ein Rückreisevisum bemühen (Verfügung vom 30. Juli 2018), läuft daher ins Leere. Im Rahmen einer Gesamtwürdigung erscheint die Prognose für eine anstandslose Wiederausreise der Gesuchstellerin nach einem Besuchsaufenhalt in der Schweiz - auch wenn ein gewisses Restrisiko nicht gänzlich ausgeschlossen werden kann - vertretbar und verhältnismässig. Dies insbesondere auch unter Beachtung des absolut nachvollziehbaren Wunsches des Beschwerdeführers, seine Ehefrau nach 30 Jahren endlich wiederzusehen.</w:t>
      </w:r>
    </w:p>
    <w:p>
      <w:r>
        <w:rPr>
          <w:b/>
        </w:rPr>
        <w:t>E. 6.4</w:t>
      </w:r>
    </w:p>
    <w:p>
      <w:r>
        <w:t>Indem die Vorinstanz den entscheidsrelevanten Sachverhalt wesentlich anders gewichtete, hat sie Bundesrecht verletzt (Art. 49 Bst. a VwVG). Die Beschwerde ist daher gutzuheissen, die angefochtene Verfügung ist aufzuheben und die Sache zur neuerlichen Beurteilung an die Vorinstanz zurückzuweisen, wobei das SEM - nebst den übrigen Einreisevoraussetzungen - insbesondere vertieft und abschliessend zu klären hat, ob die finanziellen Mittel für einen Besuchsaufenthalt der Gesuchstellerin in der Schweiz gesichert sind.</w:t>
      </w:r>
    </w:p>
    <w:p>
      <w:r>
        <w:rPr>
          <w:b/>
        </w:rPr>
        <w:t>E. 7</w:t>
      </w:r>
    </w:p>
    <w:p>
      <w:r>
        <w:t>Entsprechend dem Ausgang des Verfahrens sind weder dem Beschwerdeführer noch der Vorinstanz Kosten aufzuerlegen (Art. 63 Abs. 1 e contrario und 2 VwVG). Der Beschwerdeführer hat gemäss Art. 64 Abs. 1 VwVG Anrecht auf eine Parteientschädigung für die ihm erwachsenen notwendigen Kosten (vgl. auch Art. 7 ff. des Reglements vom 21. Februar 2008 über die Kosten und Entschädigungen vor dem Bundesverwaltungsgericht [VGKE, SR 173.320.2]). Da keine Kostennote eingereicht wurde, setzt das Gericht die Parteientschädigung aufgrund der Akten fest (vgl. Art. 14 VGKE i.V.m. Art. 10 Abs. 2 VGKE). Diese Entschädigung geht zulasten der Vor-instanz (vgl. Art. 64 Abs. 2 VwVG). Sie ist anzuweisen, dem Beschwerdeführer einen Betrag von Fr. 800. als Parteientschädigung auszurichten. Mit diesen Ausführungen ist das mit Beschwerde vom 3. September 2018 gestellte Gesuch um unentgeltliche Rechtspflege samt Rechtsverbeiständung hinfällig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