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F-499/2018 vom 23. Mai 2019</w:t>
      </w:r>
    </w:p>
    <w:p>
      <w:r>
        <w:t>Bundesverwaltungsgericht, 2019-05-23, DE</w:t>
      </w:r>
    </w:p>
    <w:p>
      <w:r>
        <w:rPr>
          <w:b/>
        </w:rPr>
        <w:t xml:space="preserve">Quelle: </w:t>
      </w:r>
      <w:r>
        <w:t>https://mcp.opencaselaw.ch/entscheid/bvger_F-499_2018</w:t>
      </w:r>
    </w:p>
    <w:p>
      <w:r>
        <w:t>FR: TAF F-499/2018 du 23 mai 2019</w:t>
      </w:r>
    </w:p>
    <w:p>
      <w:r>
        <w:t>IT: TAF F-499/2018 del 23 maggio 2019</w:t>
      </w:r>
    </w:p>
    <w:p>
      <w:pPr>
        <w:pStyle w:val="Heading2"/>
      </w:pPr>
      <w:r>
        <w:t>Regeste</w:t>
      </w:r>
    </w:p>
    <w:p>
      <w:r>
        <w:t>Reisedokumente für ausländische Personen (Übriges)</w:t>
      </w:r>
    </w:p>
    <w:p>
      <w:pPr>
        <w:pStyle w:val="Heading2"/>
      </w:pPr>
      <w:r>
        <w:t>Erwägungen</w:t>
      </w:r>
    </w:p>
    <w:p>
      <w:r>
        <w:rPr>
          <w:b/>
        </w:rPr>
        <w:t>E. 1.1</w:t>
      </w:r>
    </w:p>
    <w:p>
      <w:r>
        <w:t>Verfügungen der Vorinstanz betreffend Reisedokumente und Bewilligungen zur Wiedereinreise sind mit Beschwerde beim Bundesverwaltungsgericht anfechtbar (vgl. Art. 31 ff. VGG; Art. 5 VwVG; Art. 59 des Ausländer- und Integrationsgesetzes vom 16. Dezember 2005 [AIG, SR 142.20]; Art. 1 der Verordnung vom 14. November 2012 über die Ausstellung von Reisedokumenten für ausländische Personen [RDV, SR 143.5]).</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Angelegenheit endgültig (Art. 83 Bst. c Ziff. 6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Sachverhaltes sowie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Die RDV hat per 15. September 2018 Änderungen erfahren. Gemäss der Übergangsbestimmung gilt für die im Zeitpunkt des Inkrafttretens dieser Änderungen vom 15. August 2018 hängigen Verfahren das neue Recht (Art. 32 RDV). Im vorliegenden Fall ist deshalb das seit dem 15. September 2018 geltende Recht anzuwenden.</w:t>
      </w:r>
    </w:p>
    <w:p>
      <w:r>
        <w:rPr>
          <w:b/>
        </w:rPr>
        <w:t>E. 4.1</w:t>
      </w:r>
    </w:p>
    <w:p>
      <w:r>
        <w:t>Nach Massgabe von Art. 59 Abs. 2 Bst. a AIG i.V.m. Art. 3 Bst. a RDV hat eine ausländische Person, die nach dem Abkommen vom 28. Juli 1951 über die Rechtsstellung der Flüchtlinge (FK, SR 0.142.30) als Flüchtling anerkannt wurde, Anspruch auf einen Reiseausweis für Flüchtlinge. Anspruch auf einen Pass für eine ausländische Person haben nach dem Übereinkommen vom 28. September 1954 über die Rechtsstellung der Staatenlosen (SR 0.142.40) als staatenlos anerkannte Personen sowie schriftenlose ausländische Personen mit Niederlassungsbewilligung (Art. 59 Abs. 2 Bst. b und c AIG i.V.m. Art. 4 Abs. 1 RDV).</w:t>
      </w:r>
    </w:p>
    <w:p>
      <w:r>
        <w:rPr>
          <w:b/>
        </w:rPr>
        <w:t>E. 4.2</w:t>
      </w:r>
    </w:p>
    <w:p>
      <w:r>
        <w:t>Fraglos fällt der Beschwerdeführer, welcher bereits seit Oktober 2006 im Besitze einer Aufenthaltsbewilligung ist, unter keine dieser Kategorien. Er kann somit keinen Anspruch auf Abgabe eines schweizerischen Ersatzreisepapiers geltend machen. Gemäss Art. 59 Abs. 1 AIG i.V.m. Art. 4 Abs. 2 Bst. a RDV kann das SEM allerdings Jahresaufenthaltern im Rahmen des freien (pflichtgemässen) Ermessens einen Pass für eine ausländische Person abgeben. Voraussetzung ist jedoch immer, dass diese Ausländer schriftenlos sind.</w:t>
      </w:r>
    </w:p>
    <w:p>
      <w:r>
        <w:rPr>
          <w:b/>
        </w:rPr>
        <w:t>E. 4.3</w:t>
      </w:r>
    </w:p>
    <w:p>
      <w:r>
        <w:t>Gemäss der Legaldefinition von Art. 10 Abs. 1 RDV gilt als schriftenlos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Die Schriftenlosigkeit wird im Rahmen der Gesuchsprüfung durch das SEM festgestellt (Art. 10 Abs. 4 RDV).</w:t>
      </w:r>
    </w:p>
    <w:p>
      <w:r>
        <w:rPr>
          <w:b/>
        </w:rPr>
        <w:t>E. 4.4</w:t>
      </w:r>
    </w:p>
    <w:p>
      <w:r>
        <w:t>Aus den Akten ergibt sich, dass der Beschwerdeführer zurzeit kein gültiges Reisepapier besitzt. Damit eine Rückkehr in den Heimatstaat jederzeit möglich bleibt, müssen ausländische Personen während ihres Aufenthaltes in der Schweiz im Besitze eines gültigen, nach Art. 13 Abs. 1 AIG anerkannten Ausweispapiers sein (vgl. Urteil des BVGer C-6101/2014 vom 29. Dezember 2015 E. 3.4 m.H.). Sie sind daher verpflichtet, Ausweispapiere zu beschaffen oder bei deren Beschaffung durch die Behörden mitzuwirken (vgl. Art. 89 sowie Art. 90 Bst. c AIG i.V.m. Art. 8 der Verordnung vom 24. Oktober 2007 über Zulassung, Aufenthalt und Erwerbstätigkeit [VZAE, SR 142.201]).</w:t>
      </w:r>
    </w:p>
    <w:p>
      <w:r>
        <w:rPr>
          <w:b/>
        </w:rPr>
        <w:t>E. 5.1</w:t>
      </w:r>
    </w:p>
    <w:p>
      <w:r>
        <w:t>Gemäss Art. 10 Abs. 3 RDV kann die Kontaktaufnahme mit den zuständigen Behörden des Heimat- oder Herkunftsstaates namentlich von schutzbedürftigen und asylsuchenden Personen nicht verlangt werden. Personen, welche - wie der Beschwerdeführer - im Besitze einer Jahresaufenthaltsbewilligung sind, wird eine solche Kontaktaufnahme mit den Behörden des Herkunftsstaates für die Beantragung von Reisedokumenten zugemutet. Der Beschwerdeführer erhebt denn auch - zu Recht - keine Einwände gegen eine Kontaktaufnahme mit den heimatlichen Behörden, hat er sich doch mit diesen in der Vergangenheit verschiedentlich, aber vergeblich, in Verbindung gesetzt. Es ist daher lediglich darüber zu befinden, ob von einer Unmöglichkeit der Passbeschaffung gemäss Art. 10 Abs. 1 Bst. b RDV auszugehen ist.</w:t>
      </w:r>
    </w:p>
    <w:p>
      <w:r>
        <w:rPr>
          <w:b/>
        </w:rPr>
        <w:t>E. 5.2</w:t>
      </w:r>
    </w:p>
    <w:p>
      <w:r>
        <w:t>Als unmöglich im Sinne dieser Bestimmung gilt die Beschaffung eines Reisepapiers grundsätzlich nur dann, wenn sich die ausländische Person bei den Behörden ihres Heimatstaates um einen Reisepass bemüht, dessen Ausstellung aber ohne zureichende Gründe verweigert wird (zum Ganzen siehe BVGE 2014/23 E. 5.3 - 5.4). In diesem Zusammenhang gilt es festzuhalten, dass es grundsätzlich dem Gesuchsteller obliegt, die von den heimatlichen Behörden verlangten notwendigen Anforderungen zur Ausstellung eines Passes zu erfüllen. Dabei liegt die Ausstellung von Reise- und Identitätspapieren in der Kompetenz des jeweiligen Heimatstaates. Diesem kommt bei der Ausübung seiner Passhoheit ein erheblicher Gestaltungsspielraum zu, den es zu respektieren gilt (vgl. etwa Urteil des BVGer F-6281/2016 vom 17. Mai 2018 E. 4.2 m.H.).</w:t>
      </w:r>
    </w:p>
    <w:p>
      <w:r>
        <w:rPr>
          <w:b/>
        </w:rPr>
        <w:t>E. 5.3</w:t>
      </w:r>
    </w:p>
    <w:p>
      <w:r>
        <w:t>Nachdem das SEM in seiner Verfügung vom 4. Dezember 2017 noch darauf hingewiesen hatte, gemäss seinen Informationen könnten irakische Staatsangehörige in der Schweiz seit Februar 2016 auf der irakischen Botschaft in Bern Anträge zur Ausstellung bzw. Erneuerung eines irakischen Passes stellen und müssten nicht (mehr) nach Paris reisen, teilte es in seiner Vernehmlassung vom 23. März 2018 mit, aufgrund aktuellster Abklärungen vom Januar 2018 habe sich das Verfahren zur Ausstellung von irakischen Identitätskarten geändert. Neu sei ein persönliches Erscheinen im Irak notwendig, es könnten jedoch Ausnahmen beantragt werden.</w:t>
      </w:r>
    </w:p>
    <w:p>
      <w:r>
        <w:rPr>
          <w:b/>
        </w:rPr>
        <w:t>E. 5.4</w:t>
      </w:r>
    </w:p>
    <w:p>
      <w:r>
        <w:t>Inzwischen hat sich die Sachlage wiederum geändert. Aufgrund dessen ist im Folgenden auf diese neuen Begebenheiten abzustellen (vgl. E. 2 hiervor). Aufgrund der nachfolgenden Erwägungen ist denn auch die Frage, wie die in der (ersten) Vernehmlassung erwähnte, jedoch von der irakischen Vertretung in Bern bestrittene Ausnahmeregelung bezüglich des persönlichen Erscheinens gehandhabt werde, infolgedessen obsolet geworden. In einem neueren Urteil F-6630/2017 vom 20. September 2018 führte das Bundesverwaltungsgericht diesbezüglich aus, dass gemäss einer Auskunft der irakischen Botschaft in Bern vom 11. Februar 2018 zurzeit eine Passausstellung (auch) beim irakischen Konsulat in Frankfurt möglich sei, wobei für die Ausstellung ein Zeitfenster von einem Jahr in Aussicht gestellt worden sei. Dass diese Möglichkeit neuerdings bestehe, habe auch der neue irakische Botschafter in Bern anlässlich eines ersten Gesprächs mit der Vorinstanz vom 9. Juli 2018 bestätigt. Da die Regelung der konsularischen Angelegenheiten (die Ausstellung von Dokumenten für den nach Deutschland erforderlichen Grenzübertritt) nicht in die Zuständigkeit der Vorinstanz fällt, obliegt es der irakischen Botschaft, mit der deutschen Botschaft abzuklären, mit welchen Dokumenten der Grenzübertritt für die Ausstellung eines irakischen Reisepasses erfolgen kann und ihren Staatsangehörigen diesbezügliche Wege aufzuzeigen. Das Bundesverwaltungsgericht hat bereits in BVGE 2014/23 betont, es habe sich bei der Beurteilung der Frage, in welchem Zeitpunkt aus einer anfänglichen Verzögerung der Beschaffung heimatlicher Reisepapiere eine faktische Unmöglichkeit werde, äusserste Zurückhaltung auferlegt. Diese Zurückhaltung rechtfertige sich, weil dem Irak bei der Ausübung seiner völkerrechtlich verankerten Passhoheit ein erheblicher Gestaltungsspielraum zustehe, den es zu respektieren gelte (E. 5.4). Auf diese Ausführungen kann vorliegend im Zusammenhang mit dem von der irakischen Botschaft in Bern in Aussicht gestellten Zeitfenster verwiesen werden. Nach dem Gesagten halten die Verzögerungen bei der Passausstellung - zurzeit - noch nicht derart lange an, dass sie im Ergebnis einer Verweigerung der Ausstellung eines Reisedokuments gleichkämen (vgl. auch Urteile des BVGer F-1906/2018 und F-1917/2018 vom 8. April 2019, je E. 5.5, in welchen kürzlich bestätigt wurde, dass eine Passausstellung beim irakischen Konsulat in Frankfurt möglich sei).</w:t>
      </w:r>
    </w:p>
    <w:p>
      <w:r>
        <w:rPr>
          <w:b/>
        </w:rPr>
        <w:t>E. 5.5</w:t>
      </w:r>
    </w:p>
    <w:p>
      <w:r>
        <w:t>Zusammenfassend ist festzuhalten, dass vom Beschwerdeführer verlangt werden kann, die für die Ausstellung eines irakischen Reisepasses notwendigen Schritte zu unternehmen, d.h. (erneut) mit der irakischen Botschaft in Bern in Verbindung zu treten und zu erfahren, mit welchen Dokumenten er nach Deutschland reisen darf, wo die Passausstellung erfolgen kann bzw. die notwendigen Schritte veranlasst werden können. Kommt hinzu, dass er bereits im Besitze eines bis zum 28. April 2016 gültigen irakischen Reisepasses der Serie G war und über weitere, bereits im Asylverfahren eingereichte Dokumente (Geburtsurkunde, Geburtsschein) verfügt, womit seine Identität und Staatsangehörigkeit zweifelsfrei belegt sind. Aufgrund des Gesagten dürfte somit dem Beschwerdeführer die Beschaffung eines gültigen heimatlichen Reisedokuments nicht nur zumutbar, sondern auch möglich sein. Er ist folglich nicht schriftenlos im Sinne von Art. 10 Abs. 1 RDV. Sollten die Verzögerungen längere Zeit fortdauern bzw. im Falle neuer Erkenntnisse oder veränderter Umstände steht es ihm selbstredend offen, bei der Vorinstanz erneut ein entsprechendes Reisepapier zu beantragen, zumal er wiederholt die Absicht bekundet hat, mittels eines schweizerischen Ersatzreisepapiers in den Irak zu reisen, um gegebenenfalls vor Ort die Erneuerung seiner Ausweispapiere zu erwirken (vgl. Replik vom 30. April 2018 sowie Eingabe vom 3. Juli 2018).</w:t>
      </w:r>
    </w:p>
    <w:p>
      <w:r>
        <w:rPr>
          <w:b/>
        </w:rPr>
        <w:t>E. 6</w:t>
      </w:r>
    </w:p>
    <w:p>
      <w:r>
        <w:t>Aus diesen Erwägungen folgt, dass die angefochtene Verfügung im Lichte von Art. 49 VwVG nicht zu beanstanden ist. Die Beschwerde ist daher abzuweisen.</w:t>
      </w:r>
    </w:p>
    <w:p>
      <w:r>
        <w:rPr>
          <w:b/>
        </w:rPr>
        <w:t>E. 7</w:t>
      </w:r>
    </w:p>
    <w:p>
      <w:r>
        <w:t>Dem Ausgang des Verfahrens entsprechend wird der unterliegende Beschwerdeführer kostenpflichtig (Art. 63 Abs. 1 VwVG). Die Verfahrenskonsten sind auf Fr. 1'000.- festzusetzen (Art. 1,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