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F-4997/2022 vom 10. November 2022</w:t>
      </w:r>
    </w:p>
    <w:p>
      <w:r>
        <w:t>Bundesverwaltungsgericht, 2022-11-10, DE</w:t>
      </w:r>
    </w:p>
    <w:p>
      <w:r>
        <w:rPr>
          <w:b/>
        </w:rPr>
        <w:t xml:space="preserve">Quelle: </w:t>
      </w:r>
      <w:r>
        <w:t>https://mcp.opencaselaw.ch/entscheid/bvger_F-4997_2022</w:t>
      </w:r>
    </w:p>
    <w:p>
      <w:r>
        <w:t>FR: TAF F-4997/2022 du 10 novembre 2022</w:t>
      </w:r>
    </w:p>
    <w:p>
      <w:r>
        <w:t>IT: TAF F-4997/2022 del 10 novembre 2022</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105 AsylG i.V.m. Art. 31 VGG ist das Bundesverwaltungsgericht zur Beurteilung von Beschwerden auf dem Gebiet des Asyls zuständig und entscheidet über diese in der Regel - wie auch vorliegend - endgültig (vgl. Art. 83 Bst. d Ziff. 1 BGG). Die Beschwerdeführerin ist zur Beschwerdeführung legitimiert (Art. 48 Abs. 1 VwVG). Auf die frist- und formgerecht eingereichte Beschwerde ist einzutreten (Art. 108 Abs. 3 AsylG und Art. 52 Abs. 1 VwVG).</w:t>
      </w:r>
    </w:p>
    <w:p>
      <w:r>
        <w:rPr>
          <w:b/>
        </w:rPr>
        <w:t>E. 1.2</w:t>
      </w:r>
    </w:p>
    <w:p>
      <w:r>
        <w:t>Das Verfahren richtet sich nach dem VwVG, dem VGG und dem BGG, soweit das AsylG nichts anderes bestimmt (Art. 37 VGG und Art. 6 AsylG).</w:t>
      </w:r>
    </w:p>
    <w:p>
      <w:r>
        <w:rPr>
          <w:b/>
        </w:rPr>
        <w:t>E. 1.3</w:t>
      </w:r>
    </w:p>
    <w:p>
      <w:r>
        <w:t>Die Beschwerdeführerin beantragt, das vorliegende Verfahren sei mit denjenigen ihrer Schwestern B._______ (N [...]) und C._______ (N [...]) zu koordinieren. Dem Antrag ist insofern zu folgen, als alle drei Verfahren (F-4958/2022, F-4981/2022 und F-4997/2022) von der gleichen Instruktionsrichterin bearbeitet werden.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2.3</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3.2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Mitgliedstaates wird eingeleitet, sobald in einem Mitgliedstaat erstmals ein Asylantrag gestellt wird (Art. 20 Abs. 1 Dublin-III-VO).</w:t>
      </w:r>
    </w:p>
    <w:p>
      <w:r>
        <w:rPr>
          <w:b/>
        </w:rPr>
        <w:t>E. 3.3</w:t>
      </w:r>
    </w:p>
    <w:p>
      <w:r>
        <w:t>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die antragstellende Person erstmals einen Antrag in einem Mitgliedstaat gestellt hat, auszugehen (Art. 7 Abs. 2 Dublin-III-VO).</w:t>
      </w:r>
    </w:p>
    <w:p>
      <w:r>
        <w:rPr>
          <w:b/>
        </w:rPr>
        <w:t>E. 3.4</w:t>
      </w:r>
    </w:p>
    <w:p>
      <w:r>
        <w:t>Derjenige Mitgliedstaat, der dem Antragsteller bzw. der Antragstellerin ein Visum erteilt hat, das vor weniger als sechs Monaten abgelaufen ist, ist zur Prüfung des Antrags auf internationalen Schutz zuständig, sofern der Antragsteller aufgrund dieses Visums in das Hoheitsgebiet der Mitgliedstaaten einreisen konnte und solange er das Hoheitsgebiet der Mitgliedstaaten nicht verlassen hat (Art. 12 Abs. 4 Dublin-III-VO).</w:t>
      </w:r>
    </w:p>
    <w:p>
      <w:r>
        <w:rPr>
          <w:b/>
        </w:rPr>
        <w:t>E. 3.5</w:t>
      </w:r>
    </w:p>
    <w:p>
      <w:r>
        <w:t>Dem Reisepass der Beschwerdeführerin konnte entnommen werden, dass ihr von Italien ein vom 1. bis zum 20. Juli 2022 gültiges Visum ausgestellt worden war. Die Vorinstanz ersuchte die italienischen Behörden deshalb am 12. August 2022 um Übernahme der Beschwerdeführerin gestützt auf Art. 12 Abs. 4 Dublin-III-VO. Diese liessen das Ersuchen innert der in Art. 22 Abs. 1 Dublin-III-VO vorgesehenen Frist unbeantwortet, womit sie ihre Zuständigkeit implizit anerkannten (Art. 22 Abs. 7 Dublin-III-VO). Die grundsätzliche Zuständigkeit Italiens ist somit gegeben und wird auch von der Beschwerdeführerin nicht bestritten.</w:t>
      </w:r>
    </w:p>
    <w:p>
      <w:r>
        <w:rPr>
          <w:b/>
        </w:rPr>
        <w:t>E. 4</w:t>
      </w:r>
    </w:p>
    <w:p>
      <w:r>
        <w:t>Die Beschwerdeführerin macht im Wesentlichen geltend, sie habe ihren Heimatstaat verlassen müssen, da sie und ihre Schwestern vom Ex-Ehemann von B._______ bedroht worden seien. Dieser sei Mitglied der Mafia und ein Grossteil seiner Verwandtschaft lebe in Italien. Deshalb seien sie in Italien nicht sicher. Psychisch sei sie schwer angeschlagen und benötige dringend eine Therapie in einem sicheren Setting. Sie gelte als besonders vulnerabel und schutzbedürftig, weshalb eine Überstellung nach Italien unzulässig sei. Die Vorinstanz habe den Umständen des Einzelfalls zu wenig Rechnung getragen und nicht abgeklärt, welche Auswirkungen die Implementierung der neuen Regierung in Italien auf Asylsuchende haben könnten.</w:t>
      </w:r>
    </w:p>
    <w:p>
      <w:r>
        <w:rPr>
          <w:b/>
        </w:rPr>
        <w:t>E. 5.1</w:t>
      </w:r>
    </w:p>
    <w:p>
      <w:r>
        <w:t>Erweist es sich als unmöglich, einen Antragsteller in den zunächst als zuständig bestimmten Mitgliedstaat zu überstellen, da es wesentliche Gründe für die Annahme gibt, dass das Asylverfahren und die Aufnahmebedingungen für Antragsteller in diesem Mitgliedstaat systemische Schwachstellen aufweisen, die eine Gefahr einer unmenschlichen oder entwürdigenden Behandlung im Sinne des Artikels 4 der EU-Grundrechtecharta mit sich bringen, so setzt der die Zuständigkeit prüfende Mitgliedstaat die Prüfung der in Kapitel III vorgesehenen Kriterien fort, um festzustellen, ob ein anderer Mitgliedstaat als zuständig bestimmt werden kann. Kann keine Überstellung gemäss diesem Absatz an einen aufgrund der Kriterien des Kapitels III bestimmten Mitgliedstaat oder an den ersten Mitgliedstaat, in dem der Antrag gestellt wurde, vorgenommen werden, so wird der die Zuständigkeit prüfende Mitgliedstaat der zuständige Mitgliedstaat (Art. 3 Abs. 2 Dublin-III-VO).</w:t>
      </w:r>
    </w:p>
    <w:p>
      <w:r>
        <w:rPr>
          <w:b/>
        </w:rPr>
        <w:t>E. 5.2</w:t>
      </w:r>
    </w:p>
    <w:p>
      <w:r>
        <w:t>Italien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entsprechenden völkerrechtlichen Verpflichtungen kommt. Es darf davon ausgegangen werden, dass dieser Staat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anerkennt und schützt. Das italienische Asylverfahren und das Aufnahmesystem weisen demnach keine systemischen Mängel auf (vgl. vgl. Referenzurteil des Bundesverwaltungsgerichts D-4235/2021 vom 19. April 2022 E. 10.2, mit weiteren Hinweisen). Für eine Änderung dieser Rechtsprechung besteht - auch unter Berücksichtigung der Ausführungen in der Rechtsmitteleingabe zur Lage der Asylsuchenden in Italien sowie angesichts der neugewählten Regierung - keine Veranlassung. Die Vorinstanz konnte deshalb darauf verzichten, dazu nähere Abklärungen zu treffen. Eine Anwendung von Art. 3 Abs. 2 Dublin-III-VO ist daher nicht gerechtfertigt.</w:t>
      </w:r>
    </w:p>
    <w:p>
      <w:r>
        <w:rPr>
          <w:b/>
        </w:rPr>
        <w:t>E. 6.1</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Dublin-III-VO). Dieses sogenannte Selbsteintrittsrecht wird durch Art. 29a Abs. 3 der Asylverordnung 1 vom 11. August 1999 (AsylV 1, SR 142.311) konkretisiert. Gemäss dieser Bestimmung kann das SEM das Asylgesuch aus humanitären Gründen auch dann behandeln, wenn dafür gemäss Dublin-III-VO ein anderer Staat zuständig wäre. Liegen individuelle völkerrechtliche Überstellungshindernisse vor, ist der Selbsteintritt zwingend (BVGE 2015/9 E. 8.2.1).</w:t>
      </w:r>
    </w:p>
    <w:p>
      <w:r>
        <w:rPr>
          <w:b/>
        </w:rPr>
        <w:t>E. 6.2</w:t>
      </w:r>
    </w:p>
    <w:p>
      <w:r>
        <w:t>Die Beschwerdeführerin hat kein konkretes und ernsthaftes Risiko dargetan, die italienischen Behörden würden sich weigern, sie aufzunehmen und ihren Antrag auf internationalen Schutz unter Einhaltung der Regeln der Verfahrensrichtlinie zu prüfen. Den Akten sind denn auch keine Gründe für die Annahme zu entnehmen, Italien werde in ihrem Fall den Grundsatz des Non-Refoulement missachten und sie zur Ausreise in ein Land zwingen, in dem ihr Leib, ihr Leben oder ihre Freiheit aus einem Grund nach Art. 3 Abs. 1 AsylG gefährdet ist oder in dem sie Gefahr laufen würde, zur Ausreise in ein solches Land gezwungen zu werden. Ausserdem hat die Beschwerdeführerin nicht dargetan, die sie bei einer Rückführung erwartenden Bedingungen in Italien seien derart schlecht, dass sie zu einer Verletzung von Art. 4 der EU-Grundrechtecharta, Art. 3 EMRK oder Art. 3 FoK führen könnten. Inwiefern Art. 14 FoK verletzt sein sollte, erhellt sich dem Gericht nicht, zumal die Beschwerdeführerin diesbezüglich nichts Substantiiertes vorbringt. Die Beschwerdeführerin hat auch keine konkreten Hinweise für die Annahme dargetan, Italien würde ihr dauerhaft die ihr gemäss Aufnahmerichtlinie zustehenden minimalen Lebensbedingungen vorenthalten. Bei einer allfälligen vorübergehenden Einschränkung könnte sie sich im Übrigen nötigenfalls an die dortigen Behörden wenden und die ihr zustehenden Aufnahmebedingungen auf dem Rechtsweg einfordern (vgl. Art. 26 Aufnahmerichtlinie). Das Gleiche gilt bei einer allfälligen Bedrohung durch Drittpersonen. Italien ist ein Rechtsstaat und die italienischen Behörden sind gewillt und fähig, staatlichen Schutz zu gewähren. Es bestehen keinerlei Hinweise dafür, dass sie den benötigten Schutz dort nicht erhalten würde.</w:t>
      </w:r>
    </w:p>
    <w:p>
      <w:r>
        <w:rPr>
          <w:b/>
        </w:rPr>
        <w:t>E. 6.3</w:t>
      </w:r>
    </w:p>
    <w:p>
      <w:r>
        <w:t>Hinsichtlich der gerügten Verletzungen von Art. 2, 3 und 12 des Übereinkommens zur Beseitigung jeder Form von Diskriminierung der Frau vom 18. Dezember 1979 (CEDAW; SR 0.108) ist festzuhalten, dass die Normen des Übereinkommens zwar für die völkerrechtskonforme Auslegung des innerstaatlichen Rechts von Bedeutung sind (vgl. BGE 137 I 305 E. 3.2), sich in erster Linie aber an die gesetzgeberischen, politischen und gesellschaftlichen Institutionen der Mitgliedstaaten richtet. Demnach hat sich mit diesem Vorbringen nicht das Gericht, sondern die Legislative, die Politik und die Gesellschaft auseinanderzusetzen (vgl. statt vieler die Urteile des BVGer D-4360/2022 vom 17. Oktober 2022 E. 7.2.3, F-4002/2022 vom 26. September 2022 E. 8.4 und E-1325/2022 vom 31. März 2022 E. 4.3). Die Beschwerdeführerin kann im vorliegenden Fall demnach aus dem CEDAW nichts zu ihren Gunsten ableiten.</w:t>
      </w:r>
    </w:p>
    <w:p>
      <w:r>
        <w:rPr>
          <w:b/>
        </w:rPr>
        <w:t>E. 6.4</w:t>
      </w:r>
    </w:p>
    <w:p>
      <w:r>
        <w:t>Was den medizinischen Sachverhalt anbelangt, so hat das Bundesverwaltungsgericht in seinem Referenzurteil D-4235/2021 festgehalten, dass Asylsuchende, die noch keinen Asylantrag in Italien gestellt haben (sog. take charge-Fälle bzw. Aufnahmeverfahren, Art. 18 Abs. 1 Bst. a Dublin-III-VO) und daher vor ihrer Ausreise nicht in einem Erst- oder Zweitaufnahmezentrum in Italien untergebracht worden seien, hätten daher grundsätzlich ab ihrer Ankunft in Italien Zugang zu den notwendigen Dienstleistungen. In einem solchen Fall (d.h. take charge) sei es daher nicht mehr erforderlich, vor der Überstellung von Asylsuchenden, die unter schwerwiegenden medizinischen (physischen oder psychischen) Problemen litten, von den italienischen Behörden individuelle Zusicherungen einzuholen vgl. Referenzurteil D-4235/2021 E. 10.4.3.3 und E. 10.4.4; Urteile des BVGer F-2876/2022 vom 7. Juli 2022 E. 6.5, F-2431/2022 vom 14. Juni 2022 E. 11.5 und F-4471/2021 vom 4. Mai 2022 E. 6.4). Den Akten lässt sich entnehmen, dass die Beschwerdeführerin zweimal in der medizinischen Sprechstunde beim Gesundheitsdienst des Bundesasylzentrums (BAZ) vorgesprochen hat und dabei alle ihre Anliegen geklärt worden seien (vgl. SEM-Akten act. [...]). Weitere medizinische Berichte zu ihrem Gesundheitszustand liegen nicht vor und werden auch nicht mit der Rechtsmittelschrift eingereicht. Das Vorbringen, sie sei psychisch und physisch schwer angeschlagen und dringend auf eine Therapie angewiesen, wird nicht belegt. Die Beschwerdeführerin gilt damit nicht als schwer erkrankte Person. Zusammenfassend ist nicht davon auszugehen, dass eine Überstellung der Beschwerdeführerin nach Italien eine Verletzung von Art. 3 EMRK nach sich ziehen würde.</w:t>
      </w:r>
    </w:p>
    <w:p>
      <w:r>
        <w:rPr>
          <w:b/>
        </w:rPr>
        <w:t>E. 6.5</w:t>
      </w:r>
    </w:p>
    <w:p>
      <w:r>
        <w:t>Nach dem Gesagten ist die Überstellung nach Italien unter Beachtung der massgeblichen völkerrechtlichen Bestimmungen als zulässig zu erkennen, womit keine zwingenden Gründe für einen Selbsteintritt auf das Asylgesuch der Beschwerdeführerin in Anwendung der Ermessensklausel gemäss Art. 17 Abs. 1 Dublin-III-VO ersichtlich sind. Der Vollständigkeit halber ist festzuhalten, dass die Dublin-III-VO den Schutzsuchenden kein Recht einräumt, den ihren Antrag prüfenden Staat selber auszuwählen (vgl. auch BVGE 2010/45 E. 8.3).</w:t>
      </w:r>
    </w:p>
    <w:p>
      <w:r>
        <w:rPr>
          <w:b/>
        </w:rPr>
        <w:t>E. 7</w:t>
      </w:r>
    </w:p>
    <w:p>
      <w:r>
        <w:t>Gemäss Praxis des Bundesverwaltungsgerichts verfügt das SEM bei der Anwendung von Art. 29a Abs. 3 AsylV 1 über einen Ermessensspielraum (vgl. BVGE 2015/9 E. 7 f.). Die angefochtene Verfügung ist unter diesem Blickwinkel nicht zu beanstanden; insbesondere sind den Akten keine Hinweise auf einen Ermessensmissbrauch oder ein Über- respektive Unterschreiten des Ermessens zu entnehmen. Das Gericht enthält sich deshalb in diesem Zusammenhang weiterer Äusserungen.</w:t>
      </w:r>
    </w:p>
    <w:p>
      <w:r>
        <w:rPr>
          <w:b/>
        </w:rPr>
        <w:t>E. 8</w:t>
      </w:r>
    </w:p>
    <w:p>
      <w:r>
        <w:t>Das SEM ist demnach zu Recht in Anwendung von Art. 31a Abs. 1 Bst. b AsylG auf das Asylgesuch der Beschwerdeführerin nicht eingetreten. Da die Beschwerdeführerin nicht im Besitz einer gültigen Aufenthalts- oder Niederlassungsbewilligung ist, wurde die Überstellung nach Italien in Anwendung von Art. 44 AsylG ebenfalls zu Recht angeordnet (Art. 32 Bst. a AsylV 1).</w:t>
      </w:r>
    </w:p>
    <w:p>
      <w:r>
        <w:rPr>
          <w:b/>
        </w:rPr>
        <w:t>E. 9</w:t>
      </w:r>
    </w:p>
    <w:p>
      <w:r>
        <w:t>Das Fehlen von Überstellungshindernissen ist bereits Voraussetzung des Nichteintretensentscheides gemäss Art. 31a Abs. 1 Bst. b AsylG, weshalb allfällige Vollzugshindernisse gemäss Art. 83 Abs. 3 und 4 AIG (SR 142.20) unter diesen Umständen nicht mehr zu prüfen sind (vgl. BVGE 2015/18 E. 5.2 m.w.H.).</w:t>
      </w:r>
    </w:p>
    <w:p>
      <w:r>
        <w:rPr>
          <w:b/>
        </w:rPr>
        <w:t>E. 10</w:t>
      </w:r>
    </w:p>
    <w:p>
      <w:r>
        <w:t>Nach dem Gesagten ist die Beschwerde abzuweisen und die Verfügung des SEM zu bestätigen. Mit dem vorliegenden Urteil fällt der am 3. November 2022 angeordnete Vollzugsstopp dahin. Das Gesuch um Erteilung der aufschiebenden Wirkung ist gegenstandslos geworden.</w:t>
      </w:r>
    </w:p>
    <w:p>
      <w:r>
        <w:rPr>
          <w:b/>
        </w:rPr>
        <w:t>E. 11.1</w:t>
      </w:r>
    </w:p>
    <w:p>
      <w:r>
        <w:t>Die Begehren erweisen sich als aussichtslos, weshalb das Gesuch um Gewährung der unentgeltlichen Prozessführung ungeachtet einer allfälligen prozessualen Bedürftigkeit abzuweisen ist (Art. 65 Abs. 1 VwVG).</w:t>
      </w:r>
    </w:p>
    <w:p>
      <w:r>
        <w:rPr>
          <w:b/>
        </w:rPr>
        <w:t>E. 11.2</w:t>
      </w:r>
    </w:p>
    <w:p>
      <w:r>
        <w:t>Bei diesem Ausgang des Verfahrens sind die Kosten der Beschwerdeführerin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