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F-4991/2015 vom 10. August 2016</w:t>
      </w:r>
    </w:p>
    <w:p>
      <w:r>
        <w:t>Bundesverwaltungsgericht, 2016-08-10, FR</w:t>
      </w:r>
    </w:p>
    <w:p>
      <w:r>
        <w:rPr>
          <w:b/>
        </w:rPr>
        <w:t xml:space="preserve">Quelle: </w:t>
      </w:r>
      <w:r>
        <w:t>https://mcp.opencaselaw.ch/entscheid/bvger_F-4991_2015</w:t>
      </w:r>
    </w:p>
    <w:p>
      <w:r>
        <w:t>FR: TAF F-4991/2015 du 10 août 2016</w:t>
      </w:r>
    </w:p>
    <w:p>
      <w:r>
        <w:t>IT: TAF F-4991/2015 del 10 agosto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4.6</w:t>
      </w:r>
    </w:p>
    <w:p>
      <w:r>
        <w:t>Le Règlement (CE) no 539/2001 du Conseil du 15 mars 2001 (JO L 81 du 21 mars 2001, p.1-7) différencie, en son art. 1 par. 1 et 2, les ressortissants des Etats tiers selon qu'ils sont soumis ou non à l'obligation du visa. En tant que ressortissante érythréenne, B._______ est soumise à l'obligation du visa. 5.1 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 5.2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 5.3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En l'espèce, le SEM a estimé, à l'instar de l'Ambassade de Suisse à Khartoum, que la sortie de l'Espace Schengen de B._______ au terme du séjour sollicité n'était pas suffisamment assurée.</w:t>
      </w:r>
    </w:p>
    <w:p>
      <w:r>
        <w:rPr>
          <w:b/>
        </w:rPr>
        <w:t>E. 6.1</w:t>
      </w:r>
    </w:p>
    <w:p>
      <w:r>
        <w:t>Au regard de la situation socio-économique prévalant actuellement en Erythrée, où réside l'intéressée, on ne saurait de prime abord écarter les craintes de l'autorité intimée de voir la prénommée prolonger son séjour en Suisse ou dans l'Espace Schengen au-delà de la date d'échéance du visa sollicité. S'agissant de la situation économique, il faut prendre en considération la qualité de vie et les conditions économiques difficiles que connaît l'ensemble de la population en Erythrée, pays dont le produit intérieur brut (PIB) par habitant était estimé à 498,7 USD, en 2012. L'Erythrée est un des pays les plus pauvres du monde; sa population compte notamment sur les transferts de la diaspora (dont l'Etat érythréen prélève 2%) pour subvenir à ses besoins. (sources : le site internet du Ministère français des Affaires étrangères, https:// www.diplomatie.gouv.fr / dossiers-pays / Erythrée / présentation de l'Erythrée / présentation / données générales / données économiques, mis à jour le 15 septembre 2015; site consulté en juillet 2016). D'un point de vue social, l'indice de développement humain (IDH) 2015, qui prend en compte la santé, l'éducation et le niveau de vie, classe l'Erythrée en 186ème position sur 188 pays, et la Suisse en 3ème position pour la même année (voir le site internet des rapports sur le développement humain du Programme des Nations Unies pour le développement [HDR UNDP]: http//hdr.undp.org &gt; Human Development Report 2015, consulté en juillet 2016). Enfin, selon les statistiques en matière d'asile mise en ligne par le SEM, pour l'année 2015, le principal pays de provenance des requérants d'asile en Suisse a été l'Erythrée avec 9'966 demandes (voir le site internet du SEM : https://www.sem.admin.ch / publications / statistiques en matière d'asile / statistiques de l'année 2015, consulté en juillet 2016). Ces conditions de vie défavorables peuvent s'avérer décisives lorsqu'une personne prend la décision de quitter sa patrie, en ce sens qu'elles ne sont pas sans exercer une pression migratoire importante sur la popula­tion. Cette tendance migratoire est encore renforcée, ainsi que l'expé­rience l'a démontré, lorsque la personne concernée peut s'appuyer à l'étranger sur un réseau social existant (parenté, amis), comme cela est précisément le cas en l'espèce. Comme mentionné ci-dessus (cf. consid. 3), lors de l'examen d'une demande de visa les autorités disposent d'un large pouvoir d'appréciation. Elles doivent en faire un usage diligent et sont tenus de respecter les principes régissant l'Etat de droit et de statuer conformément aux principes de l'égalité de traitement et de l'interdiction de l'arbitraire (cf. ATAF 2014/1 consid. 4.1.5).</w:t>
      </w:r>
    </w:p>
    <w:p>
      <w:r>
        <w:rPr>
          <w:b/>
        </w:rPr>
        <w:t>E. 6.2</w:t>
      </w:r>
    </w:p>
    <w:p>
      <w:r>
        <w:t>In casu, il apparaît au vu des pièces du dossier que la demande d'entrée de B._______ a été écartée par l'Ambassade de Suisse à Kartoum sur la simple considération de la situation actuelle en Erythrée. En effet, dans sa note d'information du 24 juin 2015, la représentation suisse a considéré que malgré les visas accordés précédemment, la présente demande devait être refusée au vu de la situation imprévisible en Erythrée, cela sans qu'il soit fait référence aux pièces versées en procédure. En outre, dans son prononcé, le SEM s'est expressément référé à la décision de l'Ambassade de Suisse à Kartoum. Or, à la connaissance du Tribunal, le SEM n'a pas décrété un refus généralisé de visa à l'encontre de tous les ressortissants érythréens en raison de la situation imprévisible dans ce pays. Dès lors, l'autorité ne saurait se fonder sur la seule situation prévalant dans le pays de provenance de l'étranger pour conclure à l'absence de garantie quant à sa sortie ponctuelle de Suisse (ou de l'Espace Schengen), sous peine de prononcer une décision arbitraire. Elle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de Suisse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7 et 8).</w:t>
      </w:r>
    </w:p>
    <w:p>
      <w:r>
        <w:rPr>
          <w:b/>
        </w:rPr>
        <w:t>E. 7</w:t>
      </w:r>
    </w:p>
    <w:p>
      <w:r>
        <w:t>Il convient dès lors d'examiner si la situation personnelle, familiale et patrimoniale de B._______ plaide en faveur de sa sortie ponctuelle respectivement de Suisse et de l'Espace Schengen, au terme du séjour envisagé.</w:t>
      </w:r>
    </w:p>
    <w:p>
      <w:r>
        <w:rPr>
          <w:b/>
        </w:rPr>
        <w:t>E. 7.1</w:t>
      </w:r>
    </w:p>
    <w:p>
      <w:r>
        <w:t>S'agissant de ses attaches familiales, il ressort des renseignements qui ont été communi­qués aux autorités suisses que B._______, veuve, âgée actuellement de 69 ans, vit à Asmara, à quelques centaines de mètres de son fils, de sa belle-fille et de ses cinq petits-enfants, avec lesquels elle entretient des liens étroits, hébergeant régulièrement l'un de ses petits-fils et recevant plusieurs fois par semaine la visite de son fils et de la famille de celui-ci. Au demeurant, à côté de sa maison habitent également des cousins et des cousines et de nombreux amis (cf. recours du 17 août 2015). Ainsi, même si l'intéressée est devenue veuve au mois de juin 2013, elle dispose incontestablement de liens sociaux et familiaux importants à Asmara. A cela s'ajoute le fait que l'intéressée est propriétaire de la maison familiale (avec une annexe), de parcelles agricoles et d'un immeuble locatifs d'appartement (cf. titres de propriété et contrat de bail joints à sa demande d'entrée du 17 juin 2015), que ses biens immobiliers loués lui rapportent des revenus mensuels de 700 USD (cf. contrat de bail du 17 septembre 2008, attestation bancaire du 15 juin 2015). En considération des pièces produites, notamment concernant les titres de propriété et les revenus mensuels de B._______, force est de reconnaître que la prénommée bénéficie d'une situation matérielle aisée dans sa patrie. Au demeurant, le recourant affirme que sa belle-mère a toujours entendu conserver le centre de sa vie familiale et sociale en Erythrée et que malgré ses séjours de visite auprès de sa fille (mariée depuis maintenant quinze ans à un ressortissant suisse), elle n'a toujours pas acquis des connaissances de français, excepté les formules de salutations. Ainsi, demeurer en Suisse serait pour elle une mort relationnelle et sociale. En considération de ce qui précède, le Tribunal est d'avis que le risque que la prénommée - qui a toujours vécu dans son pays natal - choisisse, à son âge, alors qu'elle ne connaît pas la langue française, de s'exiler dans un environnement qui lui est étranger paraît plus théorique que réel (cf. arrêt du TAF C-548/2013 du 4 février 2014 consid. 6.2, C-5529/2013 du 24 juin 2014 consid. 6.1).</w:t>
      </w:r>
    </w:p>
    <w:p>
      <w:r>
        <w:rPr>
          <w:b/>
        </w:rPr>
        <w:t>E. 7.2</w:t>
      </w:r>
    </w:p>
    <w:p>
      <w:r>
        <w:t>Sur un autre plan, il ressort du dossier que les autorités suisses ont déjà délivré à six reprises des visas d'une durée de 90 jours chacun à B._______, soit en mai 2001, juillet 2002, mai 2005, septembre 2006, novembre 2009 et mars 2011, pour des séjours de visites en Suisse. Consulté à l'époque, le Service de la population et des migrations du canton du Valais avait émis des préavis favorables. Au demeurant, les sorties de Suisse de l'intéressée ont été contrôlées et celle-ci a toujours respecté son obligation de quitter la Suisse dans les délais impartis. Ce bon comportement ne peut qu'être favorable à la requérante. C'est ainsi à tort que le SEM lui reproche d'avoir demandé un visa d'une durée de trois mois, cette durée étant la même que celle déjà sollicitée et déjà obtenue à six reprises. Enfin, A._______ a rapporté la preuve que son invitée disposait d'un visa de sortie d'Erythrée valable en précisant que l'intéressée pouvait facilement obtenir ce document des autorités de son pays.</w:t>
      </w:r>
    </w:p>
    <w:p>
      <w:r>
        <w:rPr>
          <w:b/>
        </w:rPr>
        <w:t>E. 7.3</w:t>
      </w:r>
    </w:p>
    <w:p>
      <w:r>
        <w:t>Dans ces circonstances, prenant acte des assurances données par les intéressés, le Tribunal ne décèle aucun indice permettant de mettre en doute la bonne foi de l'invitée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 la première (art. 67 LEtr). Par ailleurs, il est manifeste que les autres conditions cumulatives de l'art. 5 LEtr sont remplies, respectivement qu'aucun motif de refus au sens de l'art. 12 al. 2 OEV n'est réalisé.</w:t>
      </w:r>
    </w:p>
    <w:p>
      <w:r>
        <w:rPr>
          <w:b/>
        </w:rPr>
        <w:t>E. 8</w:t>
      </w:r>
    </w:p>
    <w:p>
      <w:r>
        <w:t>En conséquence, eu égard aux liens familiaux et sociaux qui rattachent B._______ à son pays ainsi qu'à la situation matérielle qui est la sienne, le Tribunal est amené à considérer que son retour en Erythrée à l'échéance du visa requis peut être tenu, avec un haut degré de probabilité, pour garanti, conformément aux exigences posées par l'art. 5 al. 2 LEtr. Tout bien considéré, le Tribunal estime qu'il serait inopportun de refuser l'autorisation d'entrée sollicitée, l'intérêt privé de la prénommée à pouvoir rendre visite à sa fille et à la famille de celle-ci, durant nonante jours, prévalant sur l'intérêt public contraire à refuser le visa sollicité au vu des garanties apportées quant à une sortie de l'Espace Schengen dans le délai fixé.</w:t>
      </w:r>
    </w:p>
    <w:p>
      <w:r>
        <w:rPr>
          <w:b/>
        </w:rPr>
        <w:t>E. 9</w:t>
      </w:r>
    </w:p>
    <w:p>
      <w:r>
        <w:t>Le recours est en conséquence admis, la décision attaquée annulée et la cause renvoyée pour nouvel examen au SEM, lequel devra déterminer si l'intéressée remplit les conditions d'entrée posées par le code frontières Schengen ou s'il convient, cas échéant, de lui octroyer un visa à validité territoriale limitée en application de l'art. 2 al. 4 OEV. Obtenant gain de cause, le recourant n'a pas à supporter de frais de procédure (cf. art. 63 al. 1 a contrario et al. 3 PA). Bien qu'elle succombe, l'autorité inférieure n'a pas à supporter de frais de procédure (art. 63 al. 2 PA). S'agissant de l'éventuelle allocation de dépens, le Tribunal constate que le recourant, qui n'est pas représenté par un avocat ou un mandataire professionnel, ne peut revendiquer le remboursement de frais de représentation (cf. art. 64 al. 1 PA en relation avec les art. 8 à 11 règlement du 21 février 2008 concernant les frais, dépens et indemnités fixés par le Tribunal administratif fédéral [FITAF, RS 173.320.2]) et n'a en outre pas démontré que la présente procédure lui ait causé des frais relativement élevés au sens de l'art. 64 al. 1 PA en relation avec l'art. 7 al. 4 FITAF. Il n'est en conséquence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