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F-4990/2021 vom 26. September 2022</w:t>
      </w:r>
    </w:p>
    <w:p>
      <w:r>
        <w:t>Bundesverwaltungsgericht, 2022-09-26, FR</w:t>
      </w:r>
    </w:p>
    <w:p>
      <w:r>
        <w:rPr>
          <w:b/>
        </w:rPr>
        <w:t xml:space="preserve">Quelle: </w:t>
      </w:r>
      <w:r>
        <w:t>https://mcp.opencaselaw.ch/entscheid/bvger_F-4990_2021</w:t>
      </w:r>
    </w:p>
    <w:p>
      <w:r>
        <w:t>FR: TAF F-4990/2021 du 26 septembre 2022</w:t>
      </w:r>
    </w:p>
    <w:p>
      <w:r>
        <w:t>IT: TAF F-4990/2021 del 26 settembre 2022</w:t>
      </w:r>
    </w:p>
    <w:p>
      <w:pPr>
        <w:pStyle w:val="Heading2"/>
      </w:pPr>
      <w:r>
        <w:t>Regeste</w:t>
      </w:r>
    </w:p>
    <w:p>
      <w:r>
        <w:t>suite à la dissolution de la famille</w:t>
      </w:r>
    </w:p>
    <w:p>
      <w:pPr>
        <w:pStyle w:val="Heading2"/>
      </w:pPr>
      <w:r>
        <w:t>Erwägungen</w:t>
      </w:r>
    </w:p>
    <w:p>
      <w:r>
        <w:rPr>
          <w:b/>
        </w:rPr>
        <w:t>E. 5.1</w:t>
      </w:r>
    </w:p>
    <w:p>
      <w:r>
        <w:t>Le Tribunal constate d'abord que c'est en vain que le recourant prétend tirer un droit de séjour en Suisse de l'art. 3 Annexe I ALCP pour tenter d'établir que sa situation d'homme marié, séparé, mais non encore divorcé, serait constitutive d'un fait nouveau dont le SEM aurait nié l'existence pour refuser d'entrer en matière sur sa demande de réexamen et lui octroyer une autorisation de séjour en application de l'ALCP.</w:t>
      </w:r>
    </w:p>
    <w:p>
      <w:r>
        <w:rPr>
          <w:b/>
        </w:rPr>
        <w:t>E. 5.2</w:t>
      </w:r>
    </w:p>
    <w:p>
      <w:r>
        <w:t>Il convient en effet de souligner ici que, selon une jurisprudence constante (cf. à cet égard notamment l'arrêt du Tribunal fédéral du 2 février 2021 en la cause 2C_975/2020 consid. 7.1), le droit au regroupement familial en Suisse au sens de l'art. 3 Annexe I ALCP est exclu pour les unions qui ont perdu toute substance. Or, tel le cas en l'espèce, dès lors que les époux sont séparés depuis le 27 décembre 2018 (cf. décision du SPOP du 4 septembre 2020) et n'ont pas repris la vie commune depuis lors, ce qui n'est pas contesté. Cela étant, le fait que les époux n'aient pas encore entamé de procédure de divorce (selon les dires du recourant) relève d'une situation durable et ne constitue pas, à l'évidence, un fait nouveau qui serait survenu postérieurement à la décision du SEM du 15 février 2021 et qui serait susceptible d'en justifier le réexamen.</w:t>
      </w:r>
    </w:p>
    <w:p>
      <w:r>
        <w:rPr>
          <w:b/>
        </w:rPr>
        <w:t>E. 5.3</w:t>
      </w:r>
    </w:p>
    <w:p>
      <w:r>
        <w:t>Force est de relever ensuite, s'agissant des arguments relatifs à la protection de la vie familiale au sens de l'art. 8 CEDH, que le recourant n'a allégué, dans sa requête du 30 septembre 2021, ni faits nouveaux, ni moyens de preuve nouveaux et importants, ni changements de circonstances notables postérieurs à la décision du SEM du 15 février 2021. Il a en réalité requis de l'autorité qu'elle procède à un deuxième examen de sa situation personnelle en se prévalant, comme lors de la précédente procédure devant le SEM, de « sa situation de famille et de son intégration », soit des faits parfaitement connus de l'autorité inférieure et dont il n'a nullement établi qu'ils auraient subi une modification significative en quelques mois.</w:t>
      </w:r>
    </w:p>
    <w:p>
      <w:r>
        <w:rPr>
          <w:b/>
        </w:rPr>
        <w:t>E. 5.4</w:t>
      </w:r>
    </w:p>
    <w:p>
      <w:r>
        <w:t>Comme énoncé précédemment (cf. consid. 3.3 supra), la demande de réexamen ne saurait servir de prétexte pour remettre en question des décisions entrées en force, ni viser à éluder les dispositions légales sur les délais de recours, ni viser à obtenir une nouvelle appréciation de faits déjà connus et examinés en procédure ordinaire. Or, par sa demande du 30 septembre 2021, déposée moins de cinq mois après l'arrêt d'irrecevabilité du Tribunal du 7 mai 2021 ayant entraîné l'entrée en force de la décision du SEM du 15 février 2021, le recourant a manifestement cherché à obtenir une nouvelle appréciation de faits déjà connus lors du prononcé du SEM dont il demande le réexamen, ce que l'institution du réexamen ne permet pas (cf. consid. 3.3 supra).</w:t>
      </w:r>
    </w:p>
    <w:p>
      <w:r>
        <w:rPr>
          <w:b/>
        </w:rPr>
        <w:t>E. 5.5</w:t>
      </w:r>
    </w:p>
    <w:p>
      <w:r>
        <w:t>En conséquence, le Tribunal est amené à conclure que les éléments avancés par le recourant dans sa requête du 30 septembre 2021 ne sont nullement constitutifs de faits nouveaux pertinents susceptibles d'ouvrir la voie du réexamen de la décision du SEM du 15 février 2021 et que c'est ainsi de manière parfaitement fondée que le SEM a refusé d'entrer en matière sur cette requête. 6.Il ressort de ce qui précède que la décision du SEM du 8 novembre 2021 est conforme au droit. Le recours est en conséquence rejeté, dans la mesure où il est recevable.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