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F-4990/2018 vom 3. April 2019</w:t>
      </w:r>
    </w:p>
    <w:p>
      <w:r>
        <w:t>Bundesverwaltungsgericht, 2019-04-03, FR</w:t>
      </w:r>
    </w:p>
    <w:p>
      <w:r>
        <w:rPr>
          <w:b/>
        </w:rPr>
        <w:t xml:space="preserve">Quelle: </w:t>
      </w:r>
      <w:r>
        <w:t>https://mcp.opencaselaw.ch/entscheid/bvger_F-4990_2018</w:t>
      </w:r>
    </w:p>
    <w:p>
      <w:r>
        <w:t>FR: TAF F-4990/2018 du 3 avril 2019</w:t>
      </w:r>
    </w:p>
    <w:p>
      <w:r>
        <w:t>IT: TAF F-4990/2018 del 3 aprile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en Suisse prononcées par le SEM - lequel constitue une unité de l'administration fédérale telle que définie à l'art. 33 let. d LTAF - sont susceptibles de recours au TAF, qui statue définitivement (cf. art. 1 al. 2 LTAF et art. 83 let. c ch. 3 LTF).</w:t>
      </w:r>
    </w:p>
    <w:p>
      <w:r>
        <w:rPr>
          <w:b/>
        </w:rPr>
        <w:t>E. 1.2</w:t>
      </w:r>
    </w:p>
    <w:p>
      <w:r>
        <w:t>A moins que la LTAF n'en dispose autrement, la procédure devant le Tribunal est régie par la PA (art. 37 LTAF).</w:t>
      </w:r>
    </w:p>
    <w:p>
      <w:r>
        <w:rPr>
          <w:b/>
        </w:rPr>
        <w:t>E. 1.3</w:t>
      </w:r>
    </w:p>
    <w:p>
      <w:r>
        <w:t>Le recourant 1 a qualité pour recourir pour lui-même et pour ses enfants (art. 48 al. 1 PA). Présenté dans la forme et les délais prescrits par la loi, leur recours est recevable (art. 50 et art.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4.2</w:t>
      </w:r>
    </w:p>
    <w:p>
      <w:r>
        <w:t>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w:t>
      </w:r>
    </w:p>
    <w:p>
      <w:r>
        <w:rPr>
          <w:b/>
        </w:rPr>
        <w:t>E. 4.3</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LEtr, les délais commencent à courir à cette date-là (art. 74 al. 3 OASA). Passé ce délai, le regroupement familial différé ne peut être autorisé que pour des raisons familiales majeures (art. 74 al. 4 OASA).</w:t>
      </w:r>
    </w:p>
    <w:p>
      <w:r>
        <w:rPr>
          <w:b/>
        </w:rPr>
        <w:t>E. 5</w:t>
      </w:r>
    </w:p>
    <w:p>
      <w:r>
        <w:t>Dans sa décision du 30 juillet 2018, l'autorité intimée a rejeté la demande de regroupement familial et d'inclusion dans l'admission provisoire au motif que la condition des douze mois prévue à l'art. 74 al. 3 OASA n'était pas remplie pour les recourantes 2 et 3. Elle a également estimé que la condition du logement n'était pas remplie en l'espèce. Les recourants ont reproché au SEM de ne pas avoir tenu compte des raisons familiales majeures dans sa décision. Ils ont estimé que la voie juridique du visa humanitaire préconisée par l'autorité intimée n'était pas pertinente en l'espèce, mais plutôt celle du regroupement familial pour cas de raisons familiales majeures. A ce propos, ils ont indiqué que les deux filles étaient en danger dans leur pays d'origine à la suite du décès de leur mère. Les intéressés ont conclu à ce que la cause soit renvoyée à l'autorité inférieure pour qu'elle poursuive l'instruction de la demande de regroupement familial.</w:t>
      </w:r>
    </w:p>
    <w:p>
      <w:r>
        <w:rPr>
          <w:b/>
        </w:rPr>
        <w:t>E. 5.1</w:t>
      </w:r>
    </w:p>
    <w:p>
      <w:r>
        <w:t>Ce faisant, il est fait grief au SEM d'avoir cantonné son analyse à la condition des délais, sans examiner l'exception à cette condition, soit l'existence de raisons familiales majeures, ce qui reviendrait à une violation du droit d'être entendu sous l'angle du devoir de motiver (cf. consid. 5.2. infra). Bien que les recourants ne la mentionnent pas expressément en tant que tel, il convient d'examiner cette question dès lors qu'il appartenait au SEM d'instruire plus avant ce point et de l'examiner dans sa décision. Vu la nature formelle de la garantie constitutionnelle en jeu, dont la violation entraîne en principe l'annulation de la décision attaquée sans égard aux chances de succès du recours sur le fond, ce grief doit être examiné en premier lieu (cf. ATF 142 II 218 consid. 2.8.1 et les références citées).</w:t>
      </w:r>
    </w:p>
    <w:p>
      <w:r>
        <w:rPr>
          <w:b/>
        </w:rPr>
        <w:t>E. 5.2</w:t>
      </w:r>
    </w:p>
    <w:p>
      <w:r>
        <w:t>Le droit d'être entendu, inscrit à l'art. 29 al. 2 Cst., comprend notamment le droit de s'exprimer, le droit de consulter le dossier, le droit de faire administrer des preuves et de participer à leur administration et le droit d'obtenir une décision motivée. Il est consacré, en procédure administrative fédérale, par les art. 26 à 28 (droit de consulter les pièces), les art. 29 à 33 (droit d'être entendu stricto sensu) et l'art. 35 PA (droit d'obtenir une décision motivée).</w:t>
      </w:r>
    </w:p>
    <w:p>
      <w:r>
        <w:rPr>
          <w:b/>
        </w:rPr>
        <w:t>E. 5.3</w:t>
      </w:r>
    </w:p>
    <w:p>
      <w:r>
        <w:t>S'agissant du devoir pour l'autorité de motiver sa décision, il vise à permettre au justiciable de la comprendre,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1 et 2 Cst. si elle omet de se prononcer sur des griefs qui présentent une certaine pertinence ou de prendre en considération des allégués et arguments importants pour la décision à rendre (cf. ATF 134 I 83 consid. 4.1 et 133 III 235 consid. 5.2, et réf. cit. ; ATAF 2013/23 consid. 6.1.1).</w:t>
      </w:r>
    </w:p>
    <w:p>
      <w:r>
        <w:rPr>
          <w:b/>
        </w:rPr>
        <w:t>E. 5.4</w:t>
      </w:r>
    </w:p>
    <w:p>
      <w:r>
        <w:t>En l'occurrence, l'autorité inférieure a invité les recourants à se déterminer le 9 mai 2018, en les informant qu'il envisageait de refuser la demande d'inclusion puisque les conditions des délais et du logement approprié n'étaient pas remplies. Dans leur courrier du 8 juin 2018, les intéressés ont, en lien avec ce qui précède, invoqué des raisons familiales majeures, soit le décès de la mère des enfants en Somalie. Devant les autorités cantonales déjà, les intéressés avaient argué que le décès de celle-ci conditionnait en grande partie la demande de regroupement familial (cf. demande d'inclusion dans l'admission provisoire du 30 janvier 2018 p. 4). Or, il ne ressort pas de la motivation de la décision attaquée, pas même implicitement, que le SEM ait analysé l'existence de raisons familiales majeures, susceptibles de constituer une exception à la condition des délais (cf. supra consid. 4.3 in fine). L'autorité inférieure s'est au contraire confinée à un examen des conditions régissant le regroupement familial ordinaire, en considérant celles-ci comme non remplies. Il s'ensuit que la décision rendue par le SEM le 30 juillet 2018 pèche par une motivation insuffisante.</w:t>
      </w:r>
    </w:p>
    <w:p>
      <w:r>
        <w:rPr>
          <w:b/>
        </w:rPr>
        <w:t>E. 5.5</w:t>
      </w:r>
    </w:p>
    <w:p>
      <w:r>
        <w:t>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126 II 111 consid. 6b/cc). Selon l'art. 61 al. 1 PA, applicable à la procédure devant le TAF (art. 37 LTAF), l'autorité de recours statue elle-même sur l'affaire ou exceptionnellement la renvoie avec des instructions impératives à l'autorité inférieure. La réforme présuppose cependant un dossier suffisamment complet pour qu'une décision puisse être prononcée, étant précisé qu'il n'appartient pas à l'autorité de recours de procéder à des investigations complémentaires d'une trop grande ampleur (cf. notamment ATAF 2012/21 consid. 5; 2011/42 consid. 8 ; Weissenberger / Hirzel, in : Waldmann / Weissenberger, Praxiskommentar zum Verwaltungsverfahrengesetz [VwVG], 2ème éd., 2016, ad art. 61 PA, p. 1264, ch. 16 ; Moser et al., op. cit., pp. 225/226, ch. 3.194 et ch. 3.195). La réforme est toutefois inadmissible lorsque des questions pertinentes doivent être tranchées pour la première fois et que l'autorité inférieure dispose d'un certain pouvoir d'appréciation (cf. notamment ATAF 2011/42 consid. 8 ; 2010/46 consid. 4, 2009/10 consid. 7.1, et réf. citées; Weissenberger / Hirzel, op. cit.,pp. 1264/1265, ch. 17). Il importe aussi de rappeler qu'en procédure de recours, le rôle du Tribunal, qui est, à l'instar des autorités administratives, soumis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5.6</w:t>
      </w:r>
    </w:p>
    <w:p>
      <w:r>
        <w:t>En l'occurrence, la question de l'existence de raisons familiales majeures s'avère être une exception à la condition des délais pour le regroupement familial (cf. supra consid. 4.3 in fine). Un renvoi du dossier au SEM se justifie donc, pour éviter que l'autorité de recours ne doive examiner de son propre chef et trancher, en instance unique, une question déterminante n'ayant jamais été discutée auparavant, privant ainsi les parties recourantes d'un échelon de recours. Par ailleurs, le Tribunal a transmis le recours au SEM le 21 décembre 2018 pour qu'il puisse se déterminer à son sujet. Par réponse du 18 janvier 2019, l'autorité inférieure a constaté que les recourants ne pouvaient se prévaloir de l'art. 8 CEDH et a remis en question le lien de filiation entre les intéressés. Bien que les recourants aient expressément conclu au renvoi de la cause à l'autorité intimée pour qu'elle poursuive l'instruction de la demande de regroupement familial, en lien avec les raisons familiales majeures, le SEM ne s'est pas prononcé à ce sujet. Il n'a ainsi rien entrepris pour guérir ce vice en procédure de recours.</w:t>
      </w:r>
    </w:p>
    <w:p>
      <w:r>
        <w:rPr>
          <w:b/>
        </w:rPr>
        <w:t>E. 5.7</w:t>
      </w:r>
    </w:p>
    <w:p>
      <w:r>
        <w:t>Dès lors, le Tribunal n'a pas d'autre choix que de casser cette décision et de renvoyer le dossier de la cause à l'autorité inférieure, pour nouvelle instruction et nouvelle décision.</w:t>
      </w:r>
    </w:p>
    <w:p>
      <w:r>
        <w:rPr>
          <w:b/>
        </w:rPr>
        <w:t>E. 6</w:t>
      </w:r>
    </w:p>
    <w:p>
      <w:r>
        <w:t>Sur un autre plan, le SEM a également estimé que la condition du logement approprié (art. 85 al. 7 let. b LEtr) n'était pas remplie en l'espèce. Or, cet élément ne saurait être retenu en défaveur des recourants à ce stade de la procédure, dont l'issue demeure encore incertaine (cf., dans ce sens, l'arrêt du TAF F-4523/2016 du 16 mai 2018 consid. 5.1). Le recourant 1 n'a en effet jamais prétendu que son appartement actuel constituerait le logement familial. Il ressort au contraire des pièces au dossier qu'il a l'intention de trouver un appartement plus grand pour accueillir ses filles (cf. courriers du recourant 1 du 24 avril 2018 et 8 juin 2018). Le Tribunal n'a aucune raison de penser que l'intéressé, dont le logement actuel est mis à disposition par l'Etablissement vaudois d'accueil des migrants (EVAM), ne donnera pas suite à son engagement de déménager le cas échéant. Partant, ce point ne saurait en tant que tel conduire au rejet de la demande de regroupement familial et d'inclusion dans l'admission provisoire des intéressés. Il appartiendra, le cas échéant, au SEM de procéder à une actualisation de la situation du logement, en examinant les dernières démarches concrètes effectuées aux fins de respecter cette condition en cas d'acceptation de la demande de regroupement familial.</w:t>
      </w:r>
    </w:p>
    <w:p>
      <w:r>
        <w:rPr>
          <w:b/>
        </w:rPr>
        <w:t>E. 7</w:t>
      </w:r>
    </w:p>
    <w:p>
      <w:r>
        <w:t>Au vu de ce qui précède, le recours doit être admis et la décision du 30 juillet 2018 annulée. Après nouvel examen, et éventuel complément d'instruction, le SEM devra rendre une nouvelle décision dûment motivée, en conformité avec la législation en vigueur. Dans ce contexte, il appartiendra à l'autorité intimée de vérifier l'existence des raisons familiales majeures invoquées, à la lumière du consid. 4.3 mentionné plus haut, de même que d'examiner les démarches effectuées par les recourants afin de respecter le critère du logement suffisant dans l'hypothèse de l'acceptation de leur requête. Enfin, dans la mesure où l'autorité inférieure a remis en cause, en cours de procédure, le lien de filiation entre les recourants, celle-ci prendra les mesures qu'elle estime nécessaires pour vérifier cet aspect, étant rappelé que les intéressés s'étaient en tant que de besoin déclarés prêts à se soumettre à une analyse ADN (cf. courrier des recourants du 11 février 2019).</w:t>
      </w:r>
    </w:p>
    <w:p>
      <w:r>
        <w:rPr>
          <w:b/>
        </w:rPr>
        <w:t>E. 8</w:t>
      </w:r>
    </w:p>
    <w:p>
      <w:r>
        <w:t>Lorsque l'affaire est renvoyée à l'instance précédente pour nouvelle décision, dont l'issue reste ouverte, la partie recourante est considérée comme ayant obtenu gain de cause, conformément à la jurisprudence constante du TF (cf. ATF 141 V 281 consid. 11.1, 137 V 210 consid. 7.1, 133 V 450 consid. 13 et 132 V 215 consid. 6.1 ; Marcel Maillard, ad art. 63 PA, in : Praxiskommentar VwVG, Waldmann / Weissenberger [éd.], 2ème éd., 2016, no 14, p. 1314). Obtenant ainsi gain de cause, les recourants n'ont donc pas à supporter de frais de procédure (cf. art. 63 al. 1 1ère phrase a contrario PA), pas plus que l'autorité qui succombe (cf. art. 63 al. 2 PA). Par ailleurs, les intéressés peuvent prétendre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du cas d'espèce, à savoir que le recours est admis en raison d'une absence de motivation, le Tribunal estime, au regard des art. 8ss FITAF, que le versement d'un montant de 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