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F-4985/2022 vom 11. November 2022</w:t>
      </w:r>
    </w:p>
    <w:p>
      <w:r>
        <w:t>Bundesverwaltungsgericht, 2022-11-11, DE</w:t>
      </w:r>
    </w:p>
    <w:p>
      <w:r>
        <w:rPr>
          <w:b/>
        </w:rPr>
        <w:t xml:space="preserve">Quelle: </w:t>
      </w:r>
      <w:r>
        <w:t>https://mcp.opencaselaw.ch/entscheid/bvger_F-4985_2022</w:t>
      </w:r>
    </w:p>
    <w:p>
      <w:r>
        <w:t>FR: TAF F-4985/2022 du 11 novembre 2022</w:t>
      </w:r>
    </w:p>
    <w:p>
      <w:r>
        <w:t>IT: TAF F-4985/2022 del 11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wie nachfolgend dargelegt,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2020/45 E. 8.3).</w:t>
      </w:r>
    </w:p>
    <w:p>
      <w:r>
        <w:rPr>
          <w:b/>
        </w:rPr>
        <w:t>E. 3.4</w:t>
      </w:r>
    </w:p>
    <w:p>
      <w:r>
        <w:t>Vorliegend ergab ein Abgleich der Fingerabdrücke des Beschwerdeführers, dass er am 24. Juni 2022 illegal in das Hoheitsgebiet der Dublin-Mitgliedstaaten eingereist war. Nachdem die italienischen Behörden das von der Vorinstanz gestützt auf Art. 13 Abs. 1 Dublin-III-VO gestellte Gesuch vom 18. Juli 2022 um Übernahme innert Frist (18. September 2022) nicht beantwortet haben, ist die Zuständigkeit Italiens grundsätzlich gegeben, was auch vom Beschwerdeführer nicht bestritten wird. Die Verpflichtung zur Aufnahme geht auch dann an den ersuchten Mitgliedstaat über, wenn dieser innert Frist nicht geantwortet hat (vgl. Art. 22 Abs. 7 Dublin-III-VO).</w:t>
      </w:r>
    </w:p>
    <w:p>
      <w:r>
        <w:rPr>
          <w:b/>
        </w:rPr>
        <w:t>E. 4</w:t>
      </w:r>
    </w:p>
    <w:p>
      <w:r>
        <w:t>Das Bundesverwaltungsgericht geht in ständiger Rechtsprechung davon aus, dass das italienische Asylsystem - trotz punktueller Schwachstellen - keine systemischen Mängel im Sinn von Art. 3 Abs. 2 zweiter Satz Dublin-III-VO aufweist (vgl. statt vieler Referenzurteile des BVGer D-4235/2021 vom 19. April 2022 E. 10, F-6330/2020 vom 18. Oktober 2021 E. 9 und E-962/2019 vom 17. Dezember 2019 E. 6.3). An dieser Rechtsprechung ist - entgegen der in der Rechtsmitteleingabe zitierten Einschätzung der Schweizerischen Flüchtlingshilfe (Berichte vom 10. Juni 2021 und 17. Februar 2022) - festzuhalten. Auch die Vorbringen des Beschwerdeführers, dass ihm bei einer Wegweisung nach Italien aufgrund des zu erwartenden Unterbruchs seiner Behandlung eine ernsthafte Verschlechterung des Gesundheitszustands und damit eine Verletzung von Art. 3 EMRK und Art. 3 der UN-Antifolterkonvention drohe, vermögen daran nichts zu ändern. Italien ist sowohl Vertragsstaat der EMRK als auch des Übereinkommens vom 10. Dezember 1984 gegen Folter und andere grausame, unmenschliche oder erniedrigende Behandlung oder Strafe (FoK, SR 0.105) und kommt seinen diesbezüglichen völkerrechtlichen Verpflichtungen nach (vgl. statt vieler Urteil des BVGer F-4537/2022 vom 14. Oktober 2022 E. 6.1). Für eine Anwendung von Art. 3 Abs. 2 Dublin-III-VO besteht daher kein Anlass.</w:t>
      </w:r>
    </w:p>
    <w:p>
      <w:r>
        <w:rPr>
          <w:b/>
        </w:rPr>
        <w:t>E. 5.1</w:t>
      </w:r>
    </w:p>
    <w:p>
      <w:r>
        <w:t>Der Beschwerdeführer beruft sich auf Art. 16 Abs. 1 Dublin-III-VO und eine daraus abzuleitende Zuständigkeit der Schweiz.</w:t>
      </w:r>
    </w:p>
    <w:p>
      <w:r>
        <w:rPr>
          <w:b/>
        </w:rPr>
        <w:t>E. 5.2</w:t>
      </w:r>
    </w:p>
    <w:p>
      <w:r>
        <w:t>Ist ein Antragssteller unter anderem wegen schwerer Krankheit, ernsthafter Behinderung oder hohen Alters auf die Unterstützung seines Kindes, eines seiner Geschwister oder eines Elternteils angewiesen, das/der sich rechtmässig in einem Mitgliedstaat aufhält,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 des BVGer F-280/2021 vom 22. Juli 2021 E. 6 m.w.H.).</w:t>
      </w:r>
    </w:p>
    <w:p>
      <w:r>
        <w:rPr>
          <w:b/>
        </w:rPr>
        <w:t>E. 5.3</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Berlin 2018, Art. 16 N. 8; Filzwieser/ Sprung, Dublin III-Verordnung, Wien 2014, K3 zu Art. 16; Urteil des BVGer F-445/2019 vom 14. Februar 2019 E. 5.5).</w:t>
      </w:r>
    </w:p>
    <w:p>
      <w:r>
        <w:rPr>
          <w:b/>
        </w:rPr>
        <w:t>E. 5.4</w:t>
      </w:r>
    </w:p>
    <w:p>
      <w:r>
        <w:t>Der Beschwerdeführer macht geltend, sein Bruder sei die einzige Bezugsperson, welche er noch habe und er sei aufgrund seiner psychischen Beschwerden und der im Heimatland und auf seiner Flucht erlittenen traumatischen Erfahrungen auf dessen Unterstützung angewiesen. In einem mit der Beschwerde eingereichten persönlichen Bericht des Bruders vom 27. Oktober 2022 (Beilage 9 zu BVGer 1) führt dieser aus, der Beschwerdeführer könne ohne ihn nicht aus dem Teufelskreis aus Selbstzweifeln, Ängsten und Unsicherheiten herausfinden; er brauche für alles Zuspruch und habe auf der Flucht mehrmals erwähnt, lieber sterben zu wollen, als ohne ihn - seinen Bruder - zu leben (vgl. Beschwerde Rz. 34 [BVGer-act. 1]).</w:t>
      </w:r>
    </w:p>
    <w:p>
      <w:r>
        <w:rPr>
          <w:b/>
        </w:rPr>
        <w:t>E. 5.5.1</w:t>
      </w:r>
    </w:p>
    <w:p>
      <w:r>
        <w:t>Die familiäre Bindung zwischen dem Beschwerdeführer und seinem als anerkannter Flüchtling mit einer Aufenthaltsbewilligung in der Schweiz lebenden Bruder dürfte (bei einem blutsverwandten Geschwisterteil in der Regel naturgemäss) bereits im Herkunftsstaat bestanden haben. Der Beschwerdeführer brachte sodann im Rahmen des Dublin-Gesprächs und nun auf Beschwerdeebene den Wunsch vor, beim Bruder zu verbleiben. Dieser äusserte sich gleichlautend. Damit sind verschiedene Beurteilungsdeterminanten gemäss Art. 16 Abs. 1 Dublin-III-VO gegeben.</w:t>
      </w:r>
    </w:p>
    <w:p>
      <w:r>
        <w:rPr>
          <w:b/>
        </w:rPr>
        <w:t>E. 5.5.2</w:t>
      </w:r>
    </w:p>
    <w:p>
      <w:r>
        <w:t>Ein hinreichendes Abhängigkeitsverhältnis zwischen dem Beschwerdeführer und seinem Bruder ist jedoch im Rahmen einer Gesamtbetrachtung zu verneinen. Gemäss Arztbericht vom 15. Oktober 2022 (SEM-act. 29) leidet der Beschwerdeführer an einer posttraumatischen Belastungsstörung assoziiert mit Depression, Angst- und Panikattacken nach physischer und psychischer Gewalt durch die Familie. Zudem habe er in seiner Kindheit ein Schädel-Hirn-Trauma erlitten (Status nach Commotio cerebri). Die initiierte Pharmakotherapie und Psychotherapie habe zu einer leichten Verbesserung des Zustands geführt, der Beschwerdeführer sei jedoch vulnerabel und jede zusätzliche psychische Belastung wie eine Rückführung nach Italien könne seinen Zustand verschlechtern und das Suizidrisiko erhöhen. Es könne auch zu einer Persönlichkeitsstörung kommen. Das Gericht verkennt nicht, dass es sich dabei um erhebliche gesundheitliche Beeinträchtigungen handelt und der Bruder einen stabilisierenden Einfluss auf die Lebenssituation des Beschwerdeführers ausübt. In diesem Zusammenhang ist den Ausführungen in der Rechtsmitteleingabe vom 1. November 2022 beizupflichten und in Erinnerung zu rufen, dass Art. 16 Abs. 1 Dublin-III-VO neben Fällen der Abhängigkeit aufgrund einer schweren Krankheit oder Behinderung, die einen Bedarf an körperlicher Unterstützung nach sich ziehen, auch in Situationen schwerer psychischer Störungen nach Traumata Anwendung finden kann, für die sich die Anwesenheit eines nahen Angehörigen quasi als Mittel zur Gewährleistung einer gewissen psychischen Stabilität und Vermeidung einer schweren Dekompensation auf Dauer als unerlässlich erweist (vgl. Urteil F-280/2021 E. 8.4 m.w.H.). Der behandelnde Arzt empfiehlt, zusätzlich zu Psychotherapie und Pharmakotherapie die positiven Ressourcen zu aktivieren und dem Beschwerdeführer die Möglichkeit zu geben, in der Nähe seines Bruders zu wohnen. Dass der Beschwerdeführer für die Bewältigung der gesundheitlichen Beeinträchtigung und seines Alltags auf eine dauerhafte Unterstützung des Bruders angewiesen ist, kann so aus den Akten hingegen nicht geschlossen werden. Nicht zuletzt angesichts der langen Trennung der Geschwister - der Bruder reiste bereits im Dezember 2015 in die Schweiz ein - ist davon auszugehen, dass die nötige Behandlung auch ohne Beistand des Bruders innert absehbarer Zeit zu einer hinreichenden Verbesserung des Gesundheitszustandes führen wird. Es fehlt damit an einem eigentlichen Abhängigkeitsverhältnis.</w:t>
      </w:r>
    </w:p>
    <w:p>
      <w:r>
        <w:rPr>
          <w:b/>
        </w:rPr>
        <w:t>E. 5.6</w:t>
      </w:r>
    </w:p>
    <w:p>
      <w:r>
        <w:t>Entgegen der Ansicht des Beschwerdeführers steht einer Überstellung nach Italien auch Art. 8 EMRK nicht entgegen. Der Familienbegriff gemäss Art. 8 EMRK erfasst zwar über die Kernfamilie hinausgehend unter gewissen Voraussetzungen auch die Beziehungen zwischen erwachsenen Geschwistern. Nach dem bereits Gesagten fehlt es jedoch an einer Abhängigkeit des Beschwerdeführers von seinem Bruder, welche über die üblichen familiären Beziehungen beziehungsweise emotionalen Bindungen hinausgeht (vgl. BGE 144 II 1 E. 6.1; 137 I 154 E. 3.4.2; 135 I 143 E. 3.1). Eine Verletzung des Rechts auf Achtung des Familienlebens nach Art. 8 EMRK liegt deshalb nicht vor.</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ist. Liegen individuelle völkerrechtliche Überstellungshindernisse vor, ist der Selbsteintritt zwingend (BVGE 2015/9 E. 8.2.1).</w:t>
      </w:r>
    </w:p>
    <w:p>
      <w:r>
        <w:rPr>
          <w:b/>
        </w:rPr>
        <w:t>E. 6.2</w:t>
      </w:r>
    </w:p>
    <w:p>
      <w:r>
        <w:t>Der Beschwerdeführer macht in seiner Rechtsmitteleingabe - nebst den aus seiner Sicht ungenügenden Aufnahmebedingungen in Italien und dem behaupteten Abhängigkeitsverhältnis zum Bruder - im Wesentlichen geltend, die Vorinstanz habe vor dem Hintergrund seiner gesundheitlichen Situation dem Verhältnismässigkeitsprinzip nicht genügend Rechnung getragen; das Interesse an einer restriktiven Einwanderungspolitik vermöge vorliegend sein privates Interesse am Verbleib in der Schweiz nicht zu überwiegen. Die Vorinstanz habe ihr Ermessen unterschritten, sie hätte von ihrem Selbsteintrittsrecht Gebrauch machen müssen. Die Sache sei eventualiter an die Vorinstanz zurückzuweisen, damit diese insbesondere seinen Gesundheitszustand weiter abkläre; ansonsten sei die Vorinstanz zumindest anzuweisen, von den italienischen Behörden individuelle Zusicherungen hinsichtlich seiner dortigen Unterbringung und medizinischen Behandlung einzuholen.</w:t>
      </w:r>
    </w:p>
    <w:p>
      <w:r>
        <w:rPr>
          <w:b/>
        </w:rPr>
        <w:t>E. 6.3</w:t>
      </w:r>
    </w:p>
    <w:p>
      <w:r>
        <w:t>Der gesundheitliche Zustand einer asylsuchenden Person kann, gemäss Art. 17 Abs. 1 Dublin-III-VO,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6.5</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(sog. «take back»-Fälle bzw. Wiederaufnahmeverfahren, Art. 18 Bst. b-d Dublin-III-VO). Solche Fälle müssten (auch künftig) einzeln geprüft werden, denn es könne nach wie vor vorkommen, dass Asylsuchenden mit ernsthaften medizinischen Problemen nach der Überstellung nach Italien die Unterbringung im Erst- und Zweitaufnahmesystem verweigert werde. Dies hätte auch zur Folge, dass sie keine sofortige medizinische Versorgung, die über die Notfallversorgung hinausgehe, erhielten.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(Referenzurteil D-4235/2021 E. 10.4.3.3 und E. 10.4.4; Urteile des BVGer F-4471/2021 vom 4. Mai 2022 E. 6.4 und F-2431/2022 vom 14. Juni 2022 E. 11.5).</w:t>
      </w:r>
    </w:p>
    <w:p>
      <w:r>
        <w:rPr>
          <w:b/>
        </w:rPr>
        <w:t>E. 6.6</w:t>
      </w:r>
    </w:p>
    <w:p>
      <w:r>
        <w:t>Aufgrund der Aktenlage ist erstellt, dass der Beschwerdeführer an psychischen Erkrankungen leidet und auf medizinische Behandlung angewiesen ist. Der Beschwerdeführer hat in Italien noch kein Asylgesuch gestellt. Er befindet sich damit in einer "take charge"-Konstellation im Sinne der oben dargelegten Rechtsprechung, die unabhängig von seinem Gesundheitszustand und entgegen seinen Vorbringen in der Rechtsmitteleingabe nicht die Einholung entsprechender Zusicherungen und noch weniger den Selbsteintritt erfordert. Daher kann offen bleiben, ob es sich bei ihm um eine vulnerable Person handelt. Es gibt im Übrigen keinen Hinweis darauf, dass Italien dem Beschwerdeführer die notwendige medizinische Hilfe verweigern könnte. Zudem würde er gegebenenfalls als vulnerable Person Vorrang bei der Überstellung von einem Erst- in ein Zweitaufnahmezentrum SAI geniessen. Im SAI sind die Dienstleistungen auf schutzbedürftige Personen ausgerichtet und beinhalten insbesondere soziale und psychologische Betreuung sowie eine Gesundheitsversorgung. Selbst bei einer vorübergehenden Unterbringung im Erstaufnahmezentrum stehen ihnen die notwendigen Dienstleistungen zur Verfügung. Ferner ist Italien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In dieser Situation kann der Vorinstanz auch nicht vorgehalten werden, dass sie den psychischen Gesundheitszustand des Beschwerdeführers nicht näher abgeklärt hat. Sie war dazu mangels rechtlicher Relevanz des Sachverhaltes nicht verpflichtet. Denn wie ernsthaft die psychische Erkrankung des Beschwerdeführers ist und welche Behandlung notwendig wäre, ist nach dem eben Gesagten nicht erheblich (vgl. auch Urteil des BVGer F-2876/2002 vom 7. Juli 2022 E. 6.5). Eine Rückweisung der Sache, wie vom Beschwerdeführer eventualiter beantragt, ist daher ebenfalls nicht geboten.</w:t>
      </w:r>
    </w:p>
    <w:p>
      <w:r>
        <w:rPr>
          <w:b/>
        </w:rPr>
        <w:t>E. 6.7</w:t>
      </w:r>
    </w:p>
    <w:p>
      <w:r>
        <w:t>Die geltend gemachten Beschwerden stehen damit einer Überstellung nach Italien nicht entgegen und könnten höchstens die Reisefähigkeit tangieren. Diese ist nach ständiger Rechtsprechung des Bundesverwaltungsgerichts im Zeitpunkt der tatsächlichen Überstellung abzuklären (vgl. Urteile des BVGer D-4160/2022 vom 28. September 2022 E. 7.4.2; F-4005/2022 vom 14. September 2022 E. 7.3.2; F-3384/2022 vom 8. August 2022 E. 7.4). Aus dem mit Eingabe vom 8. November 2022 vorgebrachten Verweis auf das Urteil F-4019/2022 vom 1. November 2022 kann der Beschwerdeführer bereits mangels vergleichbarer Sachverhaltskonstellation nichts zu seinen Gunsten ableiten. Nach der Rechtsprechung des Bundesgerichts und des Bundesverwaltungsgerichts stellt zudem auch eine allfällige Suizidalität kein Vollzugshindernis dar (vgl. Urteil des BGer 2C_856/2015 vom 10. Oktober 2015 E. 3.2.1; Urteil des BVGer E-1770/2021 vom 29. April 2021 E. 10.1). Ihr ist - wie die Vorinstanz zutreffend festhält - praxisgemäss auch im Rahmen des Wegweisungsvollzugs Rechnung zu tragen (vgl. Urteile des BVGer F-1518/2022 vom 5. Mai 2022 E. 7.8 m.w.H.; Urteil des EGMR A.S. gegen die Schweiz vom 30. September 2015, 39350/13, § 34). Die Vorinstanz ist gehalten, die italienischen Behörden vor der Überstellung des Beschwerdeführers über seinen Gesundheitszustand und allfällige notwendige Behandlungen zu informieren (vgl. Art. 31 und 32 Dublin-III-VO).</w:t>
      </w:r>
    </w:p>
    <w:p>
      <w:r>
        <w:rPr>
          <w:b/>
        </w:rPr>
        <w:t>E. 6.8</w:t>
      </w:r>
    </w:p>
    <w:p>
      <w:r>
        <w:t>Zusammenfassend liegt kein Grund für die Anwendung der Ermessensklausel von Art. 17 Dublin-III-VO beziehungsweise Art. 29a Abs. 3 AsylV 1 vor. Weder ist die Schweiz verpflichtet, auf das Asylgesuch einzutreten, noch sind Rechtsfehler bei der Ermessensbetätigung ersichtlich. Die Vorinstanz ist daher zu Recht auf das Asylgesuch des Beschwerdeführers nicht eingetreten und die Überstellung nach Italien angeordnet.</w:t>
      </w:r>
    </w:p>
    <w:p>
      <w:r>
        <w:rPr>
          <w:b/>
        </w:rPr>
        <w:t>E. 7</w:t>
      </w:r>
    </w:p>
    <w:p>
      <w:r>
        <w:t>Nach dem Gesagten ist die Beschwerde abzuweisen. Mit dem vorliegenden Urteil in der Sache wird das Gesuch um Erteilung der aufschiebenden Wirkung gegenstandslos. Der angeordnete Vollzugsstopp fällt dahin.</w:t>
      </w:r>
    </w:p>
    <w:p>
      <w:r>
        <w:rPr>
          <w:b/>
        </w:rPr>
        <w:t>E. 8.1</w:t>
      </w:r>
    </w:p>
    <w:p>
      <w:r>
        <w:t>Die Begehren erweisen sich als aussichtslos, weshalb die Gesuche um Gewährung der unentgeltlichen Prozessführung und Bestellung einer amtlichen Rechtsverbeiständung ungeachtet einer allfälligen prozessualen Bedürftigkeit abzuweisen sind (Art. 65 Abs. 1 VwVG und Art. 102m AsylG).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