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F-4984/2022 vom 30. November 2022</w:t>
      </w:r>
    </w:p>
    <w:p>
      <w:r>
        <w:t>Bundesverwaltungsgericht, 2022-11-30, DE</w:t>
      </w:r>
    </w:p>
    <w:p>
      <w:r>
        <w:rPr>
          <w:b/>
        </w:rPr>
        <w:t xml:space="preserve">Quelle: </w:t>
      </w:r>
      <w:r>
        <w:t>https://mcp.opencaselaw.ch/entscheid/bvger_F-4984_2022</w:t>
      </w:r>
    </w:p>
    <w:p>
      <w:r>
        <w:t>FR: TAF F-4984/2022 du 30 novembre 2022</w:t>
      </w:r>
    </w:p>
    <w:p>
      <w:r>
        <w:t>IT: TAF F-4984/2022 del 30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Auf die Durchführung eines Schriftenwechsels wurde verzichtet (Art. 111a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bulgarischen Behörden innert der in Art. 25 Abs. 1 Dublin-III-VO festgelegten Frist dem Wiederaufnahmegesuch der Vorinstanz zugestimmt haben, ist die Zuständigkeit Bulgariens grundsätzlich gegeben.</w:t>
      </w:r>
    </w:p>
    <w:p>
      <w:r>
        <w:rPr>
          <w:b/>
        </w:rPr>
        <w:t>E. 4.3</w:t>
      </w:r>
    </w:p>
    <w:p>
      <w:r>
        <w:t>Die Pflicht eines Mitgliedstaates zur Wiederaufnahme eines Antragstellers nach Art. 18 Abs. 1 Bst. c Dublin-III-VO erlischt, wenn der zuständige Mitgliedstaat nachweisen kann, dass der Antragsteller das Hoheitsgebiet der Mitgliedstaaten für mindestens drei Monate verlassen hat (Art. 19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Die Beschwerdeführerin macht geltend, sie habe den Dublin-Raum für mehr als drei Monate verlassen und habe sich während dieser Zeit bei ihrem Onkel in der Türkei aufgehalten, weshalb die Zuständigkeit Bulgariens erloschen sei und ihr Asylgesuch in der Schweiz geprüft werden müsse.</w:t>
      </w:r>
    </w:p>
    <w:p>
      <w:r>
        <w:rPr>
          <w:b/>
        </w:rPr>
        <w:t>E. 5.2</w:t>
      </w:r>
    </w:p>
    <w:p>
      <w:r>
        <w:t>Die Beschwerdeführerin hat keine Beweismittel für ihren über dreimonatigen Aufenthalt in der Türkei eingereicht und ihre Ausführungen hierzu fielen spärlich aus. Ihren Onkel erwähnte sie anlässlich der Personalien-Aufnahme vom 30. August 2022 - auf die Frage zu Verwandten in Drittstaaten - nicht. Es liegen somit keine kohärenten und hinreichend detaillierten Indizien für den von der Beschwerdeführerin behaupteten über dreimonatigen Aufenthalt ausserhalb des Dublin-Raumes vor (vgl. Art. 24 Abs. 5 i.V.m. Art. 22 Abs. 3 und 5 Dublin-III-VO). Folglich vermögen ihre Ausführungen - auch unter Berücksichtigung des herabgesetzten Beweismasses (vgl. BVGE 2015/41 E. 7.3) - nicht zu überzeugen. Bulgarien ist offenbar zum gleichen Ergebnis gekommen, da es trotz der Hinweise auf eine mögliche Ausreise der Beschwerdeführerin aus dem Dublin-Raum ihrer Wiederaufnahme zugestimmt hat. Demnach liegt keine Übertragung der Zuständigkeit auf die Schweiz nach Art. 19 Abs. 2 Dublin-III-VO vor.</w:t>
      </w:r>
    </w:p>
    <w:p>
      <w:r>
        <w:rPr>
          <w:b/>
        </w:rPr>
        <w:t>E. 6</w:t>
      </w:r>
    </w:p>
    <w:p>
      <w:r>
        <w:t>Gemäss ständiger Rechtsprechung des BVGer bestehen in Bulgarien keine systemischen Mängel i.S.v. Art. 3 Abs. 2 zweiter Satz Dublin-III-VO (Referenzurteil des BVGer F-7195/2018 vom 11. Februar 2020).</w:t>
      </w:r>
    </w:p>
    <w:p>
      <w:r>
        <w:rPr>
          <w:b/>
        </w:rPr>
        <w:t>E. 7</w:t>
      </w:r>
    </w:p>
    <w:p>
      <w:r>
        <w:t>Nachfolgend ist zu prüfen, ob - wie beantragt - das Selbsteintrittsrecht nach Art. 17 Abs. 1 erster Satz Dublin-III-VO auszuüben ist.</w:t>
      </w:r>
    </w:p>
    <w:p>
      <w:r>
        <w:rPr>
          <w:b/>
        </w:rPr>
        <w:t>E. 7.1</w:t>
      </w:r>
    </w:p>
    <w:p>
      <w:r>
        <w:t>Die Beschwerdeführerin macht im Rahmen ihres Eventualantrags geltend, die Vorinstanz habe ihre Untersuchungspflicht verletzt, indem sie mehrere individuelle Faktoren, darunter den Gesundheitszustand der Beschwerdeführerin, nicht abgeklärt habe; sie verweist dabei auf das Referenzurteil des Bundesverwaltungsgerichts F-7195/2018 vom 11. Februar 2020.</w:t>
      </w:r>
    </w:p>
    <w:p>
      <w:r>
        <w:rPr>
          <w:b/>
        </w:rPr>
        <w:t>E. 7.2</w:t>
      </w:r>
    </w:p>
    <w:p>
      <w:r>
        <w:t>Das Bundesverwaltungsgericht hat sich im zitierten Referenzurteil ausführlich mit dem bulgarischen Asylsystem und der Situation asylsuchender Personen in Bulgarien auseinandergesetzt. Es hat unter anderem festgehalten, dass bei besonders verletzlichen Personen eine Überstellung nicht per se ausgeschlossen sei; indessen sei bei Vorliegen von Indizien, es könnte sich um eine besonders vulnerable Person handeln, abzuklären, ob tatsächlich eine solche Vulnerabilität bestehe, welches die konkreten Bedürfnisse der Betroffenen seien und ob diesen in Bulgarien angemessen entsprochen werden könne. Gegebenenfalls seien individuelle und konkrete Garantien von den bulgarischen Behörden einzuholen, um die Zulässigkeit des Wegweisungsvollzugs sicherzustellen (Urteil F-7195/2018 E. 7.4.2.).</w:t>
      </w:r>
    </w:p>
    <w:p>
      <w:r>
        <w:rPr>
          <w:b/>
        </w:rPr>
        <w:t>E. 7.3</w:t>
      </w:r>
    </w:p>
    <w:p>
      <w:r>
        <w:t>Im Rahmen des Dublin-Gesprächs am 12. September 2022 gab die Beschwerdeführerin unter anderem zu Protokoll, es gehe ihr psychisch nicht gut. Im ärztlichen Kurzbericht für das Bundesasylzentrum (BAZ) B._______ vom 15. September 2022 wurde neben Schlafstörungen und physischen Beschwerden eine schwere depressive Episode diagnostiziert und der Beschwerdeführerin ein Antidepressivum verschrieben (bestätigt mit ärztlichem Kurzbericht für das BAZ B._______ vom 6. Oktober 2022). Gleichzeitig wurde ein Termin bei einem Psychiater vereinbart, welcher jedoch aufgrund des Wechsels der Unterkunft der Beschwerdeführerin annulliert wurde. Im Dokument «Voranmeldung Spezialfall Kanton» wurde die Beschwerdeführerin wegen ihrer psychischen Beschwerden von der Vorinstanz unter «Kategorie 2: Medizinische Probleme, die rasche medizinische Weiterbehandlung benötigen» vermerkt. Eine Mitarbeiterin des BAZ C._______ versuchte gemäss E-Mail vom (...) Oktober 2022 einen neuen Termin bei einem Psychiater für die Beschwerdeführerin zu vereinbaren; zu einem Aufgebot ist es jedoch nicht gekommen.</w:t>
      </w:r>
    </w:p>
    <w:p>
      <w:r>
        <w:rPr>
          <w:b/>
        </w:rPr>
        <w:t>E. 7.4</w:t>
      </w:r>
    </w:p>
    <w:p>
      <w:r>
        <w:t>Aus dem Gesagten folgt, dass es sich bei der Beschwerdeführerin - im Übrigen eine alleinstehende Frau und Analphabetin - aufgrund ihres Gesundheitszustands um eine besonders vulnerable Person handeln könnte. Die Vorinstanz hat es jedoch unterlassen, ihren Gesundheitszustand genauer abzuklären. Die Beschwerdeführerin konnte zu keinem Zeitpunkt einen Psychiater konsultieren. Folglich ist weder die genaue Diagnose noch die Tragweite ihrer psychischen Erkrankung bekannt. Entsprechend kann auch die Frage nach der Behandelbarkeit ihrer Beschwerden in Bulgarien nicht beantwortet werden beziehungsweise ob in ihrem Fall eine Überstellung nach Bulgarien - allenfalls unter Einholung entsprechender Garantien - zulässig ist. Die Vorinstanz hat somit den Sachverhalt nicht vollständig abgeklärt (vgl. Urteile des BVGer F-2707/2022 vom 12. Oktober 2022 E. 9; F-73/2022 vom 14. Juli 2022 E. 4, D-1128/2022 vom 8. April 2022 E. 8; F-2050/2021 vom 10. Mai 2021; F-1978/2021 vom 5. Mai 2021 E. 2; F-5156/2021 vom 3. Dezember 2021).</w:t>
      </w:r>
    </w:p>
    <w:p>
      <w:r>
        <w:rPr>
          <w:b/>
        </w:rPr>
        <w:t>E. 7.5</w:t>
      </w:r>
    </w:p>
    <w:p>
      <w:r>
        <w:t>In ihrer Begründung und Einschätzung der Lage in Bulgarien hat es die Vorinstanz überdies versäumt, Bezug zum Ende Februar 2022 ausgebrochenen Krieg in der Ukraine zu nehmen. So stellt sich aufgrund des Zustroms von Kriegsflüchtenden nicht nur die Frage einer Überlastung des ohnehin schon strapazierten Asylsystems in Bulgarien, sondern auch jene der Überlastung des dortigen Gesundheitssystems. Dies gilt insbesondere betreffend die Möglichkeit von psychologischer oder psychiatrischer Behandlung, zumal auch bei den aus der Ukraine kommenden Asylsuchenden mit einem hohen Grad an Traumatisierung zu rechnen ist. In Anbetracht der Rechtsprechung des EGMR und des Bundesverwaltungsgerichts ist der Sachverhalt auch im Hinblick auf die Frage ungenügend abgeklärt, ob eine Überstellung der Beschwerdeführerin nach Bulgarien den völkerrechtlichen Vorgaben im Sinne von Art. 3 EMRK (unter dem Aspekt einer aufgrund ihres Gesundheitszustands spezifischen Verletzlichkeit) zu genügen vermag (vgl. Urteile F-2707/2022 E. 9; F-73/2022 E. 8.4.4; D-1128/2022 E. 8.5).</w:t>
      </w:r>
    </w:p>
    <w:p>
      <w:r>
        <w:rPr>
          <w:b/>
        </w:rPr>
        <w:t>E. 8</w:t>
      </w:r>
    </w:p>
    <w:p>
      <w:r>
        <w:t>Eine Klärung der in Frage stehenden Elemente würde den Rahmen des Beschwerdeverfahrens sprengen. Die Beschwerde ist daher gutzuheissen, die angefochtene Verfügung aufzuheben und die Sache im Sinne der Erwägungen zur vollständigen Sachverhaltsabklärung sowie zur neuen Beurteilung an die Vorinstanz zurückzuweisen. Diese wird geeignete Beweismassnahmen zu treffen haben, damit sie beurteilen kann, ob die Überstellung der Beschwerdeführerin nach Bulgarien - unter Berücksichtigung der Rechtsprechung des Bundesverwaltungsgerichts (insbesondere des Referenzurteils F-7195/2018) - zulässig ist und ob sie von den bulgarischen Behörden eine Zusicherung, wonach die Beschwerdeführerin in Bulgarien adäquat untergebracht und medizinisch behandelt würde, einzuholen hat. Dies auch vor dem Hintergrund der aktuellen zusätzlichen Belastung des bulgarischen Asyl- und Gesundheitssystems durch Kriegsflüchtlinge aus der Ukraine.</w:t>
      </w:r>
    </w:p>
    <w:p>
      <w:r>
        <w:rPr>
          <w:b/>
        </w:rPr>
        <w:t>E. 9.1</w:t>
      </w:r>
    </w:p>
    <w:p>
      <w:r>
        <w:t>Bei diesem Ausgang des Verfahrens sind der Beschwerdeführerin keine Kosten aufzuerlegen (Art. 63 Abs. 1 VwVG). Das Gesuch um Gewährung der unentgeltlichen Prozessführung ist gegenstandslos geworden.</w:t>
      </w:r>
    </w:p>
    <w:p>
      <w:r>
        <w:rPr>
          <w:b/>
        </w:rPr>
        <w:t>E. 9.2</w:t>
      </w:r>
    </w:p>
    <w:p>
      <w:r>
        <w:t>Der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