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F-4983/2020 vom 14. Oktober 2020</w:t>
      </w:r>
    </w:p>
    <w:p>
      <w:r>
        <w:t>Bundesverwaltungsgericht, 2020-10-14, FR</w:t>
      </w:r>
    </w:p>
    <w:p>
      <w:r>
        <w:rPr>
          <w:b/>
        </w:rPr>
        <w:t xml:space="preserve">Quelle: </w:t>
      </w:r>
      <w:r>
        <w:t>https://mcp.opencaselaw.ch/entscheid/bvger_F-4983_2020</w:t>
      </w:r>
    </w:p>
    <w:p>
      <w:r>
        <w:t>FR: TAF F-4983/2020 du 14 octobre 2020</w:t>
      </w:r>
    </w:p>
    <w:p>
      <w:r>
        <w:t>IT: TAF F-4983/2020 del 14 ottobre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Partant,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2.3</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2.4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2.5</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w:t>
      </w:r>
    </w:p>
    <w:p>
      <w:r>
        <w:rPr>
          <w:b/>
        </w:rPr>
        <w:t>E. 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3.2</w:t>
      </w:r>
    </w:p>
    <w:p>
      <w:r>
        <w:t>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4</w:t>
      </w:r>
    </w:p>
    <w:p>
      <w:r>
        <w:t>Dans le cas particulier, le Tribunal observe en premier lieu que les investigations entreprises par le SEM ont révélé, après consultation de l'unité centrale du système européen « Eurodac », que le requérant était entré illégalement en Italie le 22 février 2020. Le 11 mars 2020, le SEM a dès lors soumis aux autorités italiennes, dans le délai fixé à l'art. 21 par. 1 du règlement Dublin III, une requête aux fins de prise en charge du recourant. En date du 11 mai 2020, les autorités italiennes ont expressément accepté cette demande sur la base de l'art. 13 al. 1 du règlement Dublin III, reconnaissant ainsi leur compétence pour traiter la demande d'asile de l'intéressé. Ce point n'est pas contesté dans le cadre de la présente procédure de recours.</w:t>
      </w:r>
    </w:p>
    <w:p>
      <w:r>
        <w:rPr>
          <w:b/>
        </w:rPr>
        <w:t>E. 4.1</w:t>
      </w:r>
    </w:p>
    <w:p>
      <w:r>
        <w:t>Cela étant, dans son mémoire de recours du 7 septembre 2020, l'intéressé a notamment allégué l'existence de défaillances systémiques en Italie, relevant que les structures d'accueil étaient notoirement défaillantes, surchargées et chaotiques. L'intéressé a par ailleurs cité les rapports de plusieurs organisations internationales pour appuyer ses dires.</w:t>
      </w:r>
    </w:p>
    <w:p>
      <w:r>
        <w:rPr>
          <w:b/>
        </w:rPr>
        <w:t>E. 4.2</w:t>
      </w:r>
    </w:p>
    <w:p>
      <w:r>
        <w:t>Le Tribunal rappelle que l'Italie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w:t>
      </w:r>
    </w:p>
    <w:p>
      <w:r>
        <w:rPr>
          <w:b/>
        </w:rPr>
        <w:t>E. 4.3</w:t>
      </w:r>
    </w:p>
    <w:p>
      <w:r>
        <w:t>A l'issue d'un examen approfondi, le Tribunal a récemment confirmé sa jurisprudence,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l'arrêt du TAF E-962/2019 du 17 décembre 2019 consid. 6.3 à 6.5). Compte tenu de ce qui précède et en l'absence d'éléments suffisamment pertinents apportés par l'intéressé pour remettre en cause cette jurisprudence, le Tribunal ne saurait conclure à la présence de défaillances systémiques en Italie (dans le même sens, cf. les arrêts du TAF E-5278/2019 du 23 septembre 2020 p. 12s et F-3662/2019 du 18 septembre 2020 consid. 5.2).</w:t>
      </w:r>
    </w:p>
    <w:p>
      <w:r>
        <w:rPr>
          <w:b/>
        </w:rPr>
        <w:t>E. 4.4</w:t>
      </w:r>
    </w:p>
    <w:p>
      <w:r>
        <w:t>La présomption de respect par l'Italie de ses obligations tirées du droit international et du droit européen concernant les droits des requérants d'asile sur son territoire n'est certes pas irréfragable et peut être renversée en présence, dans cet Etat, d'indices sérieux et suffisants que, dans le cas concret, les autorités ne respecteraient pas le droit international (ATAF 2011/9 consid. 6). Toutefois, en l'espèce, rien n'indique que les autorités italiennes violeraient le droit de l'intéressé à l'examen, selon une procédure juste et équitable, de sa demande de protection internationale. Le recourant n'a en effet fourni aucun élément concret susceptible d'établir que les autorités italiennes refuseraient de le prendre en charge et, le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Le recourant n'a de plus pas démontré, ni même rendu vraisemblable, que ses conditions d'existence en Italie revêtiraient un tel degré de pénibilité et de gravité qu'elles seraient constitutives d'un traitement contraire à l'art. 3 CEDH ou encore à l'art. 3 CCT.</w:t>
      </w:r>
    </w:p>
    <w:p>
      <w:r>
        <w:rPr>
          <w:b/>
        </w:rPr>
        <w:t>E. 5</w:t>
      </w:r>
    </w:p>
    <w:p>
      <w:r>
        <w:t>A l'appui de son pourvoi, le recourant a en particulier insisté sur son état de santé, en considérant qu'au regard de ses troubles physiques et psychiques, son transfert en Italie serait contraire à l'art. 17 par. 1 du règlement Dublin III en relation avec l'art. 3 CEDH.</w:t>
      </w:r>
    </w:p>
    <w:p>
      <w:r>
        <w:rPr>
          <w:b/>
        </w:rPr>
        <w:t>E. 5.1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5.2</w:t>
      </w:r>
    </w:p>
    <w:p>
      <w:r>
        <w:t>Dans ce contexte, il importe de préciser qu'au regard de la situation prévalant en Italie, les autorités suisses doivent, avant de procéder au transfert de requérants d'asile souffrant de problèmes médicaux graves (somatiques ou psychiques) - à savoir les personnes dont l'Etat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(cf. l'arrêt du TAF E-962/2019 consid. 7.4.3).</w:t>
      </w:r>
    </w:p>
    <w:p>
      <w:r>
        <w:rPr>
          <w:b/>
        </w:rPr>
        <w:t>E. 5.3</w:t>
      </w:r>
    </w:p>
    <w:p>
      <w:r>
        <w:t>En l'occurrence, à la lecture des nombreux certificats médicaux versés au dossier, le Tribunal constate qu'une hypertension artérielle résistante a été diagnostiquée chez l'intéressé qui nécessite un traitement médicamenteux et des contrôles réguliers. L'hypertension du recourant s'est améliorée depuis l'instauration d'une surveillance de la prise médicamenteuse (cf. notamment le certificat médical du 24 juillet 2020). Il appert par ailleurs que l'intéressé souffre d'un pré-diabète et a un taux de cholestérol élevé. Dans ce contexte, le spécialiste a recommandé une augmentation de l'activité physique, une perte de poids, ainsi qu'une amélioration de l'alimentation (cf. le certificat médical du 10 juin 2020, étant précisé que l'hypothèse d'une hernie inguinale ne s'est pas confirmée [cf. le certificat médical du 1er juillet 2020]). Sur le plan psychique, l'intéressé souffre de troubles de l'adaptation voire d'un état dépressif moyen (cf. notamment les certificats médicaux du 11 septembre, du 6 juillet et du 9 juin 2020). Dans ce contexte, il bénéficie d'un suivi thérapeutique et les médecins traitants lui ont prescrit des médicaments tranquillisants et somnifères. En outre, le recourant se plaint de « douleurs multiples chroniques d'origine probable somatoforme » ou « psychosomatique » (en ce sens, cf. notamment les certificats médicaux du 1er septembre et du 3 août 2020) pour lesquelles il prend des médicaments analgésiques et anti-inflammatoires.</w:t>
      </w:r>
    </w:p>
    <w:p>
      <w:r>
        <w:rPr>
          <w:b/>
        </w:rPr>
        <w:t>E. 5.4</w:t>
      </w:r>
    </w:p>
    <w:p>
      <w:r>
        <w:t>Partant, sans vouloir minimiser les troubles affectant l'intéressé, force est de constater que ses problèmes médicaux ne sont pas à ce point graves ou complexes qu'ils nécessiteraient une prise en charge particulière qui ferait opposition à son transfert en Italie, ni d'ailleurs que le recourant ne serait pas en mesure de voyager. Le dossier ne contient en effet aucun élément permettant de retenir que le transfert de l'intéressé en Italie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5.5</w:t>
      </w:r>
    </w:p>
    <w:p>
      <w:r>
        <w:t>En outre, les affections dont souffre l'intéressé ne sont pas d'une gravité telle qu'il faille le considérer comme une personne particulièrement vulnérable au sens de la jurisprudence mentionnée au consid. 5.2 ci-avant. Le SEM n'était dès lors pas tenu de demander des garanties écrites et individuelles préalables aux autorités italiennes (dans le même sens, cf. les arrêts du TAF E-5278/2019 p. 14s et F-3662/2019 consid. 7.2).</w:t>
      </w:r>
    </w:p>
    <w:p>
      <w:r>
        <w:rPr>
          <w:b/>
        </w:rPr>
        <w:t>E. 5.6</w:t>
      </w:r>
    </w:p>
    <w:p>
      <w:r>
        <w:t>Enfin, on rappellera encore qu'un éventuel risque de suicide réactionnel ne fait pas obstacle à un transfert dans l'Etat membre compétent si l'Etat responsable du renvoi prend toutes les mesures de prévention adéquates (en ce sens, cf. notamment l'arrêt du TAF F-746/2020 du 13 février 2020 consid. 6.2.1 in fine et les références citées).</w:t>
      </w:r>
    </w:p>
    <w:p>
      <w:r>
        <w:rPr>
          <w:b/>
        </w:rPr>
        <w:t>E. 5.7</w:t>
      </w:r>
    </w:p>
    <w:p>
      <w:r>
        <w:t>En tout état de cause, l'Italie est liée par la directive Accueil. L'Italie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5.8</w:t>
      </w:r>
    </w:p>
    <w:p>
      <w:r>
        <w:t>Le cas échéant, il incombera aux autorités suisses chargées de l'exécution du transfert de transmettre à leurs homologues italiens les renseignements permettant une prise en charge médicale adéquate du recourant (art. 31 et 32 du règlement Dublin III).</w:t>
      </w:r>
    </w:p>
    <w:p>
      <w:r>
        <w:rPr>
          <w:b/>
        </w:rPr>
        <w:t>E. 5.9</w:t>
      </w:r>
    </w:p>
    <w:p>
      <w:r>
        <w:t>Au demeurant, si - après son transfert en Italie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italiennes, en usant des voies de droit adéquates (cf. art. 26 de la directive Accueil).</w:t>
      </w:r>
    </w:p>
    <w:p>
      <w:r>
        <w:rPr>
          <w:b/>
        </w:rPr>
        <w:t>E. 5.10</w:t>
      </w:r>
    </w:p>
    <w:p>
      <w:r>
        <w:t>En conséquence, l'intéressé ne saurait se prévaloir d'éléments d'ordre médical de nature à constituer un obstacle à son transfert vers l'Italie au regard de l'art. 3 CEDH, et à justifier ainsi l'application de la clause discrétionnaire prévue par l'art. 17 par. 1 du règlement Dublin III.</w:t>
      </w:r>
    </w:p>
    <w:p>
      <w:r>
        <w:rPr>
          <w:b/>
        </w:rPr>
        <w:t>E. 5.11</w:t>
      </w:r>
    </w:p>
    <w:p>
      <w:r>
        <w:t>Par ailleurs, c'est à bon droit que le recourant n'a plus invoqué, dans son mémoire de recours du 7 septembre 2020, la protection de la vie familiale consacrée à l'art. 8 CEDH en relation avec la présence de son oncle et de son beau-frère en Suisse, puisque cette disposition conventionnelle protège essentiellement les relations existant au sein de la famille nucléaire et que le recourant n'a au demeurant pas fait valoir l'existence d'un rapport de dépendance particulier avec les membres de sa famille séjournant en Suisse (sur les éléments qui précèdent, cf. notamment l'ATF 144 II 1 consid. 6.1).</w:t>
      </w:r>
    </w:p>
    <w:p>
      <w:r>
        <w:rPr>
          <w:b/>
        </w:rPr>
        <w:t>E. 5.12</w:t>
      </w:r>
    </w:p>
    <w:p>
      <w:r>
        <w:t>Partant, compte tenu de l'ensemble des éléments qui précèdent, le transfert du recourant en Italie n'est pas contraire aux obligations de la Suisse découlant du droit international.</w:t>
      </w:r>
    </w:p>
    <w:p>
      <w:r>
        <w:rPr>
          <w:b/>
        </w:rPr>
        <w:t>E. 6</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8</w:t>
      </w:r>
    </w:p>
    <w:p>
      <w:r>
        <w:t>En conséquence, le recours est rejeté. S'avérant manifestement infondé, il est rejeté dans une procédure à juge unique, avec l'approbation d'un second juge (art. 111 let. e LAsi). Il est dès lors renoncé à un échange d'écritures, le présent arrêt n'étant motivé que sommairement (cf. art. 111a al. 1 et 2 LAsi). En outre, dans la mesure où il a été immédiatement statué sur le fond, les requêtes formulées dans le mémoire de recours tendant à l'octroi de l'effet suspensif et à la dispense du versement d'une avance de frais sont devenues sans objet. Enfin, les conclusions du recours étant d'emblée vouées à l'échec, la requête d'assistance judiciaire partielle contenue dans le mémoire de recours doit également être rejetée. Il s'ensuit qu'il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