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F-4980/2020 vom 14. Oktober 2020</w:t>
      </w:r>
    </w:p>
    <w:p>
      <w:r>
        <w:t>Bundesverwaltungsgericht, 2020-10-14, FR</w:t>
      </w:r>
    </w:p>
    <w:p>
      <w:r>
        <w:rPr>
          <w:b/>
        </w:rPr>
        <w:t xml:space="preserve">Quelle: </w:t>
      </w:r>
      <w:r>
        <w:t>https://mcp.opencaselaw.ch/entscheid/bvger_F-4980_2020</w:t>
      </w:r>
    </w:p>
    <w:p>
      <w:r>
        <w:t>FR: TAF F-4980/2020 du 14 octobre 2020</w:t>
      </w:r>
    </w:p>
    <w:p>
      <w:r>
        <w:t>IT: TAF F-4980/2020 del 14 ottobre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 arrêt du TAF F-2210/2019 du 15 mai 2019 consid. 2).</w:t>
      </w:r>
    </w:p>
    <w:p>
      <w:r>
        <w:rPr>
          <w:b/>
        </w:rPr>
        <w:t>E. 3.1</w:t>
      </w:r>
    </w:p>
    <w:p>
      <w:r>
        <w:t>En substance, le recourant a reproché à l'autorité intimée d'avoir omis d'établir certains éléments de fait relatifs aux mauvais traitements qu'il aurait subis en Roumanie et de n'avoir, ainsi, pas procédé à un examen approfondi individuel des risques personnels et concrets auxquels il serait confronté en cas de transfert vers ce pays. Le recourant a également fait grief à l'autorité inférieure d'avoir violé son droit d'être entendu par manque d'instruction, dans la mesure où ses déclarations, lors de l'entretien Dublin, avaient été retranscrites sous une forme résumée, malgré la complexité particulière de son cas. Finalement, le recourant a reproché un manque de motivation au SEM quant à l'application de la clause de souveraineté en lien avec sa situation particulière et ses allégations de mauvais traitements.</w:t>
      </w:r>
    </w:p>
    <w:p>
      <w:r>
        <w:rPr>
          <w:b/>
        </w:rPr>
        <w:t>E. 3.2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par les autorités moyennant un effort raisonnable (cf. ATF 140 I 285 consid. 6.3.1 ; ATAF 2009/50 consid. 10.2 et 2008/24 consid. 7.2).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et 136 I 229 consid. 5.2 ; ATAF 2009/35 consid. 6.4.1). Le droit d'être entendu découlant de l'art. 29 al. 2 Cst. et des art. 29ss PA comprend également pour le justiciable le droit d'obtenir l'administration des preuves pertinentes et valablement offertes, de participer à l'administration des preuves et de se déterminer sur son résultat lorsque cela est de nature à influer sur la décision à rendre (cf. ATF 142 II 218 consid. 2.3 ; arrêt du TF 2C_1004/2018 du 11 juin 2019 consid. 5.2.1). L'exercice du droit d'être entendu suppose encore une obligation des autorités de tenir le dossier et de consigner, notamment, dans un procès-verbal les éléments qui sont pertinents et essentiels pour le prononcé d'une décision (cf. ATF 142 I 86 consid. 2.2 et ATF 130 II 473 consid. 4).</w:t>
      </w:r>
    </w:p>
    <w:p>
      <w:r>
        <w:rPr>
          <w:b/>
        </w:rPr>
        <w:t>E. 3.3</w:t>
      </w:r>
    </w:p>
    <w:p>
      <w:r>
        <w:t>En l'espèce, s'agissant de l'instruction relative aux mauvais traitements allégués par le recourant lors de son séjour en Roumanie, il ressort de l'entretien Dublin du 14 septembre 2020 que celui-ci aurait été arrêté par la police roumaine, aurait attendu pendant des heures sous la pluie, avant d'être placé dans un container surpeuplé où il était difficile de respirer, puis aurait été interrogé pendant deux jours, sans qu'on lui donne à boire ou à manger. La police roumaine l'aurait ensuite forcé à déposer une demande d'asile sous la menace de devoir passer 90 jours en prison et être renvoyé en Turquie. Le recourant a ajouté n'avoir eu ni draps, ni coussins à sa disposition dans le centre où il avait été placé par la suite, n'y avoir reçu de nourriture le premier jour et s'être vu interdire d'aller en acheter à l'extérieur. Il convient de relever que ces allégations, protocolées dans le procès-verbal de l'entretien Dublin du 14 septembre 2020, ont bel et bien été prises en compte par le SEM dans son appréciation (cf. décision du SEM du 30 septembre 2020 p. 2 et 3). On relèvera aussi que, suite audit entretien du 14 septembre 2020, le recourant n'a fait valoir aucun élément supplémentaire ne figurant pas dans le procès-verbal de l'entretien et qui, partant, n'aurait pas été pris en compte par l'autorité inférieure. De plus, le recourant n'a, à ce titre, avec le soutien de sa représentante juridique, pas contesté auprès du SEM le contenu du procès-verbal d'entretien. Dès lors, il ne peut être reproché au SEM de ne pas avoir instruit plus avant les allégations de mauvais traitement avancées par l'intéressé. Le Tribunal considère ainsi que l'état de fait est suffisamment complet et que le SEM a correctement instruit la cause et n'a, en particulier, commis aucune négligence procédurale en n'investiguant pas celle-ci plus avant. Du reste, l'intéressé ne précise pas, dans son mémoire de recours, quels auraient été les faits et les moyens de preuve supplémentaires qui auraient été selon lui nécessaires pour trancher la présente affaire et que l'autorité inférieure aurait omis d'obtenir. A ce titre, le SEM a estimé que les déclarations du recourant, selon lesquelles il aurait été maltraité par les autorités roumaines et forcé à déposer une demande d'asile sous la menace d'un emprisonnement de 90 jours, ne pouvaient s'opposer au transfert en Roumanie et que ce pays disposait d'un système judiciaire qui fonctionnait. Le recourant s'étant également plaint d'un état de santé psychologique fragilisé par les maltraitances qui lui avaient été infligées par les autorités roumaines, l'autorité inférieure a relevé que même si ce problème médical devait être avéré, il ne pouvait être d'une telle gravité qu'il faille renoncer au transfert de l'intéressé vers la Roumanie, ce pays offrant les soins médicaux adaptés et garantissant l'accès au traitement nécessaire. La décision apparaît donc également suffisamment motivée s'agissant de la question de l'application de la clause de souveraineté.</w:t>
      </w:r>
    </w:p>
    <w:p>
      <w:r>
        <w:rPr>
          <w:b/>
        </w:rPr>
        <w:t>E. 3.4</w:t>
      </w:r>
    </w:p>
    <w:p>
      <w:r>
        <w:t>En conséquence, le grief tiré de la violation de la maxime inquisitoire doit être écarté. Il en va de même du grief relatif à la violation du droit d'être entendu, tant sous l'angle du manque d'instruction que sous celui du devoir de motivation.</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et réf. citées). Le règlement Dublin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4.4</w:t>
      </w:r>
    </w:p>
    <w:p>
      <w:r>
        <w:t>L'Etat membre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(cf. art. 18 par. 1 let. b du règlement Dublin III).</w:t>
      </w:r>
    </w:p>
    <w:p>
      <w:r>
        <w:rPr>
          <w:b/>
        </w:rPr>
        <w:t>E. 4.5</w:t>
      </w:r>
    </w:p>
    <w:p>
      <w:r>
        <w:t>En l'occurrence, les investigations entreprises par le SEM ont révélé, après consultation de l'unité centrale du système européen « Eurodac », que le recourant avait déposé une demande d'asile en Roumanie le 20 août 2020. En date du 14 septembre 2020, le SEM a, dès lors, soumis aux autorités roumaines compétentes, dans les délais fixés aux art. 23 par. 2 et art. 24 par. 2 du règlement Dublin III, une requête aux fins de reprise en charge, fondée sur l'art. 18 par. 1 let. b du règlement Dublin III. Le 25 septembre 2020, lesdites autorités ont accepté la reprise en charge du recourant, en application de cette même disposition.</w:t>
      </w:r>
    </w:p>
    <w:p>
      <w:r>
        <w:rPr>
          <w:b/>
        </w:rPr>
        <w:t>E. 4.6</w:t>
      </w:r>
    </w:p>
    <w:p>
      <w:r>
        <w:t>La Roumanie a ainsi valablement reconnu sa compétence pour traiter la demande d'asile de l'intéressé. Le recourant ne conteste pas, sur le principe, la compétence de la Roumanie, mais s'oppose à son transfert vers cet Etat pour d'autres motifs, qu'il y a lieu d'examiner dans les considérants suivants.</w:t>
      </w:r>
    </w:p>
    <w:p>
      <w:r>
        <w:rPr>
          <w:b/>
        </w:rPr>
        <w:t>E. 5</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En premier lieu, il y a lieu de rappeler que la Roumanie est liée à la Charte UE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(CCT, RS 0.105) et, à ce titre, est tenue d'en appliquer les dispositions. Dans ces conditions, la Roumanie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 ; voir aussi les arrêts du TAF F-4363/2020 du 4 septembre 2020 consid. 4.1.2, F-1517/2020 du 15 avril 2020 consid. 5.2 et F-2060/2019, F-2061/2019 du 10 mai 2019 consid. 6.3).</w:t>
      </w:r>
    </w:p>
    <w:p>
      <w:r>
        <w:rPr>
          <w:b/>
        </w:rPr>
        <w:t>E. 5.2</w:t>
      </w:r>
    </w:p>
    <w:p>
      <w:r>
        <w:t>Cette présomption est, toutefois, réfragable. Elle doit être, en particulier, écartée lorsqu'il y a de sérieuses raisons de croire qu'il existe dans l'Etat membre concerné des défaillances systémiques dans la procédure d'asile et les conditions d'accueil des demandeurs d'asile, emportant un risque de traitements inhumain et dégradant au sens de l'art. 4 Charte UE (cf., entre autres, arrêt du TAF F-7195/2018 du 11 février 2020 consid. 6.1 in fine). Or, jusqu'à présent, ni le Tribunal de céans, ni la Cour européenne des droits de l'Homme (ci-après : le Cour EDH), ni encore la Cour de justice de l'Union européenne (ci-après : la CJUE) n'ont retenu l'existence de défaillances systémiques en Roumanie (cf. arrêt du TAF F-2060/2019, F-2061/2019 précité consid. 6.3 et la réf. cit.). En outre, dans le cas particulier, le recourant a certes fait valoir qu'un transfert en Roumanie l'exposerait à des mauvais traitements, mais n'a aucunement établi qu'il pourrait être soumis à des conditions d'accueil à ce point mauvaises qu'il pourrait être victime de traitements contraires à l'art. 3 CEDH. Il n'a en effet apporté aucun indice objectif, concret et sérieux qu'il serait lui-même privé durablement de tout accès aux conditions matérielles minimales d'accueil prévues par la directive Accueil au point qu'il faudrait renoncer à son transfert. Au demeurant, si - après son retour en Roumanie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(cf. art. 26 directive Accueil).</w:t>
      </w:r>
    </w:p>
    <w:p>
      <w:r>
        <w:rPr>
          <w:b/>
        </w:rPr>
        <w:t>E. 5.3</w:t>
      </w:r>
    </w:p>
    <w:p>
      <w:r>
        <w:t>Dans ces conditions, l'application de l'art. 3 par. 2 2ème phrase du règlement Dublin III ne se justifie pas.</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En l'occurrence, le recourant a fait valoir, dans son recours du 7 octobre 2020, qu'un transfert en Roumanie l'exposerait à une situation de total dénuement, équivalente à des traitements inhumains et dégradants. Toutefois, en l'absence de défaillances systémiques dans le système d'accueil roumain (cf. consid. 5 supra), ces allégations, non étayées, ne suffisent pas pour admettre que le transfert de l'intéressé vers la Roumanie violerait concrètement les obligations internationales de la Suisse. Comme il a été vu (cf. consid. 5.2 supra), il serait revenu au recourant de substantifier le risque personnel de traitement inhumain et dégradant. A cet égard, on soulignera que la Roumanie est considérée comme un Etat de droit disposant d'un système judiciaire qui fonctionne. Dès lors, si l'intéressé considère qu'il a été traité de manière inéquitable ou illégale par les autorités policières et administratives à son arrivée en Roumanie, il lui appartient de saisir les instances judiciaires roumaines compétentes (cf. art. 26 directive Accueil). Ces considérations valent également si le recourant devait, à son retour en Roumanie, ne pas se voir octroyer l'assistance à laquelle il a droit en tant que requérant d'asile, conformément à la directive Accueil. Dès lors que la procédure d'asile en Roumanie ne présente pas de défaillances systémiques (cf. consid. 5 supra), la simple référence par l'intéressé à des statistiques (c'est-à-dire aux taux de reconnaissance d'un statut de protection, qui seraient très faibles, concernant les demandeurs d'asile originaires de Turquie) ne suffit pas à établir un risque personnel et concret de refoulement vers son pays d'origine.</w:t>
      </w:r>
    </w:p>
    <w:p>
      <w:r>
        <w:rPr>
          <w:b/>
        </w:rPr>
        <w:t>E. 6.3</w:t>
      </w:r>
    </w:p>
    <w:p>
      <w:r>
        <w:t>Sous l'angle du respect de la vie familiale, l'art. 8 CEDH peut conférer un droit de séjour en Suisse à un étranger à condition qu'il entretienne des relations étroites, effectives et intactes avec un membre de sa famille disposant d'un droit de présence assuré en Suisse (cf. ATF 135 I 143 consid. 1.3.1 et 130 II 281 consid. 3.1). À cet égard, les relations familiales qui peuvent fonder un droit à une autorisation de police des étrangers sont avant tout les rapports entre époux ainsi qu'entre parents et enfants mineurs vivant ensemble (cf., entre autres, arrêt du TF 2C_998/2018 du 24 mai 2019 consid. 6.1 et les réf. cit.). Vis-à-vis d'un enfant majeur, il faut qu'il existe un rapport de dépendance particulier entre les membres de la famille en cause, ce qui est, notamment, le cas lorsque la personne dépendante nécessite un soutien de longue durée en raison de graves problèmes de santé et que ses besoins ne seraient pas convenablement assurés sans la présence en Suisse de l'étranger qui sollicite une autorisation de séjour (arrêts du TF 2C_293/2018 du 5 octobre 2018 consid. 1.4 et 2C_207/2012 du 31 mai 2012 consid. 3.4). En l'espèce, le recourant est majeur et n'a pas démontré l'existence d'un lien de dépendance particulier, au sens de la jurisprudence susmentionnée, avec son père, duquel il a vécu séparé durant plusieurs années. Partant, la présence en Suisse de son père ne constitue pas, sous l'angle de l'art. 8 CEDH, une circonstance s'opposant au transfert du recourant vers la Roumanie. Concernant l'état de fragilité psychologique dont a fait état le recourant dans son mémoire de recours, il sied de relever qu'il n'apparaît pas, sur la base des quelques informations médicales à disposition du Tribunal, être d'une gravité telle qu'il faille renoncer au transfert de l'intéressé vers la Roumanie, ce pays étant en mesure d'offrir les soins médicaux adaptés et de garantir l'accès au traitement nécessaire. Partant, il ne constitue pas un critère permettant de justifier l'application de la cause de souveraineté au sens de l'art. 29a al. 3 OA.</w:t>
      </w:r>
    </w:p>
    <w:p>
      <w:r>
        <w:rPr>
          <w:b/>
        </w:rPr>
        <w:t>E. 6.4</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sa demande d'asile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6.5</w:t>
      </w:r>
    </w:p>
    <w:p>
      <w:r>
        <w:t>Au regard de l'ensemble des éléments qui précèdent, c'est à bon droit que le SEM a retenu qu'il n'y avait pas lieu de faire application de la clause discrétionnaire de l'art. 17 par. 1 du règlement Dublin III.</w:t>
      </w:r>
    </w:p>
    <w:p>
      <w:r>
        <w:rPr>
          <w:b/>
        </w:rPr>
        <w:t>E. 7</w:t>
      </w:r>
    </w:p>
    <w:p>
      <w:r>
        <w:t>Au vu de ce qui précède, c'est à juste titre que le SEM n'est pas entré en matière sur la demande d'asile du recourant, en application de l'art. 31a al. 1 let. b LAsi, et qu'il a prononcé son transfert de Suisse vers la Roumanie, en application de l'art. 44 LAsi, aucune exception à la règle générale du renvoi n'étant réalisée (art. 32 OA 1). Le recours est par conséquent rejeté. S'avérant manifestement infondé, il est rejeté dans une procédure à juge unique, avec l'approbation d'un second juge (art. 111 let. e LAsi). Vu l'issue de la cause, il est, en outre, renoncé à un échange d'écritures (cf. art. 111a al.1 LAsi). Dès lors qu'il est statué immédiatement, la demande d'octroi de l'effet suspensif est devenue sans objet.</w:t>
      </w:r>
    </w:p>
    <w:p>
      <w:r>
        <w:rPr>
          <w:b/>
        </w:rPr>
        <w:t>E. 8</w:t>
      </w:r>
    </w:p>
    <w:p>
      <w:r>
        <w:t>Les conclusions du recours étant d'emblée vouées à l'échec, la requête d'assistance judiciaire partielle est rejetée.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sur la page suivante) le Tribunal administratif fédéral prononce : 1.Le recours est rejeté. 2.La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 Destinataires : - mandataire du recourant (lettre recommandée ; annexe : un bulletin de versement) - SEM, Division Dublin, ad dossier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