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F-4960/2018 vom 9. Dezember 2019</w:t>
      </w:r>
    </w:p>
    <w:p>
      <w:r>
        <w:t>Bundesverwaltungsgericht, 2019-12-09, DE</w:t>
      </w:r>
    </w:p>
    <w:p>
      <w:r>
        <w:rPr>
          <w:b/>
        </w:rPr>
        <w:t xml:space="preserve">Quelle: </w:t>
      </w:r>
      <w:r>
        <w:t>https://mcp.opencaselaw.ch/entscheid/bvger_F-4960_2018</w:t>
      </w:r>
    </w:p>
    <w:p>
      <w:r>
        <w:t>FR: TAF F-4960/2018 du 9 décembre 2019</w:t>
      </w:r>
    </w:p>
    <w:p>
      <w:r>
        <w:t>IT: TAF F-4960/2018 del 9 dicembre 2019</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das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Ausstellung bzw. Verweigerung von Reisedokumenten an schriftenlose ausländische Personen hat ihre gesetzliche Grundlage in Art. 59 des Ausländer- und Integrationsgesetzes (AIG, SR 142.20). Dieser ist inhaltlich identisch mit Art. 59 des Ausländergesetzes (AuG), welches auf den 1. Januar 2019 hin eine namentliche und inhaltliche Anpassung erfuhr. Absatz 2 definiert die Anspruchsberechtigten. Zu ihnen gehören unter anderem ausländische Personen, welche gemäss dem Abkommen vom 28. Juli 1951 über die Rechtsstellung der Flüchtlinge die Flüchtlingseigenschaft erfüllen (Bst. a), welche gemäss dem Übereinkommen vom 28. September 1954 über die Rechtsstellung der Staatenlosen als staatenlos anerkannt sind, sowie solche, die schriftenlos sind und eine Niederlassungsbewilligung haben (Bst. c).</w:t>
      </w:r>
    </w:p>
    <w:p>
      <w:r>
        <w:rPr>
          <w:b/>
        </w:rPr>
        <w:t>E. 3.2</w:t>
      </w:r>
    </w:p>
    <w:p>
      <w:r>
        <w:t>Der Beschwerdeführer fällt allerdings unter keine der genannten Kategorien und hat somit keinen Anspruch auf Erhalt eines schweizerischen Reisepapiers. Da er über eine vorläufige Aufnahme verfügt, könnte ihm jedoch im Rahmen des Ermessens ein Pass für eine ausländische Person abgegeben werden, wenn das SEM eine Rückreise in die Schweiz bewilligt. Voraussetzung dafür wäre seine Schriftenlosigkeit (vgl. Art. 59 Abs. 1 AIG i.V.m. Art. 4 Abs. 2 Bst. b der Verordnung vom 14. November 2012 über die Ausstellung von Reisedokumenten für ausländische Personen [RDV, SR 143.5]). Diese sieht die Vorinstanz als nicht gegeben an. Betreffend RDV ist festzuhalten, dass diese per 15. September 2018 eine Änderung erfahren hat. Da diese das vorliegende Verfahren jedoch nicht tangiert, kann - insbesondere auch aufgrund des Ausgangs des Verfahrens - offengelassen werden, ob in casu altes oder neues Recht zur Anwendung kommen soll.</w:t>
      </w:r>
    </w:p>
    <w:p>
      <w:r>
        <w:rPr>
          <w:b/>
        </w:rPr>
        <w:t>E. 3.3</w:t>
      </w:r>
    </w:p>
    <w:p>
      <w:r>
        <w:t>Als schriftenlos gilt gemäss Art. 10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3.4</w:t>
      </w:r>
    </w:p>
    <w:p>
      <w:r>
        <w:t>Vom Beschwerdeführer, der weder asylsuchend noch schutzbedürftig ist, kann demnach verlangt werden, dass er mit seinen Heimatbehörden Kontakt aufnimmt (vgl. Art. 10 Abs. 2 RDV). Er selbst, der sich offenbar wiederholt bei der Botschaft um ein Reisedokument bemüht hat, erhebt dagegen keine Einwände, sondern hält lediglich eine Reise in den Irak für unzumutbar. Somit geht es im vorliegenden Fall lediglich darum, ob der Beschwerdeführer ohne persönliche Vorsprache im Irak die für die Ausstellung eines irakischen Passes benötigten Dokumente erhalten kann oder ob dies - und damit auch der Passerhalt - unmöglich ist.</w:t>
      </w:r>
    </w:p>
    <w:p>
      <w:r>
        <w:rPr>
          <w:b/>
        </w:rPr>
        <w:t>E. 4.1</w:t>
      </w:r>
    </w:p>
    <w:p>
      <w:r>
        <w:t>Das SEM begründete die Ablehnung des Gesuchs mit Verfügung vom 9. Juli 2018 im Wesentlichen folgendermassen: Am 3. Dezember 2015 habe die Botschaft dem SEM mitgeteilt, dass sie noch im Dezember 2015 mit einem Gerät zur Erfassung der Fingerabdrücke ausgestattet werde. Gemäss Informationen und Erfahrungen hätten irakische Staatsangehörige in der Schweiz ab Februar 2016 auf der Botschaft Anträge zur Ausstellung bzw. Erneuerung eines irakischen Passes stellen können. Beim inzwischen geänderten Verfahren zur Ausstellung von Identitätskarten und Pässen könne nicht von einer definitiven Unmöglichkeit der Papierbeschaffung ausgegangen werden. Solche Umstellungen könnten einige Zeit in Anspruch nehmen. Dabei handle es sich jedoch um technische und organisatorische Verzögerungen. Dass die irakischen Behörden in dieser Situation die Schaffung der notwendigen Infrastruktur schrittweise vorantreiben und dabei Prioritäten setzen würden, sei nicht zu beanstanden und von den betroffenen ausländischen Personen grundsätzlich hinzunehmen.</w:t>
      </w:r>
    </w:p>
    <w:p>
      <w:r>
        <w:rPr>
          <w:b/>
        </w:rPr>
        <w:t>E. 4.2</w:t>
      </w:r>
    </w:p>
    <w:p>
      <w:r>
        <w:t>Der Beschwerdeführer brachte in seiner Beschwerde vom 30. August 2018 dagegen vor, die Botschaft habe ihm am 6. Juni 2018 bestätigt, dass er in den Irak reisen müsse, um einen Passantrag zu stellen. Danach sei er erneut mehrfach bei der Botschaft vorstellig geworden, habe jedoch keine Antwort mehr erhalten. Es müsse deshalb davon ausgegangen werden, dass die Informationen des SEM nicht die heutigen realen Verhältnisse wiedergeben würden und dass es ihm definitiv unmöglich sei, heimatliche Papiere zu erlangen.</w:t>
      </w:r>
    </w:p>
    <w:p>
      <w:r>
        <w:rPr>
          <w:b/>
        </w:rPr>
        <w:t>E. 4.3</w:t>
      </w:r>
    </w:p>
    <w:p>
      <w:r>
        <w:t>Das SEM hielt am 21. September 2018 auf Vernehmlassungsebene fest, Abklärungen bei der Botschaft sowie beim Aussenministerium in Bagdad vom Juli 2018 hätten ergeben, dass die Passausstellung in Europa zurzeit aus organisatorischen Gründen eingeschränkt sei. Organisatorische Verzögerungen würden jedoch keine Schriftenlosigkeit begründen.</w:t>
      </w:r>
    </w:p>
    <w:p>
      <w:r>
        <w:rPr>
          <w:b/>
        </w:rPr>
        <w:t>E. 4.4</w:t>
      </w:r>
    </w:p>
    <w:p>
      <w:r>
        <w:t>In seiner Replik vom 26. Oktober 2018 brachte der Beschwerdeführer vor, er habe sich am 27. September 2018 erneut schriftlich an die Botschaft gewandt. Anfang Oktober sei ihm telefonisch mitgeteilt worden, dass in der Schweiz keine Pässe ausgestellt würden. Die irakische Botschaft in Frankfurt sei nun zuständig. Er sei dort vorstellig geworden, und es sei ihm mitgeteilt worden, dass er für die Ausstellung eines Passes einen irakischen Geburtsschein und einen irakischen Personalausweis im Original beibringen müsse. Sein Personalausweis sei beim SEM, aber einen Geburtsschein könne er nicht besorgen. Ausserdem sei er informiert worden, dass die Ausstellung des Reisepasses, selbst wenn die nötigen Unterlagen beigebracht werden könnten, rund ein halbes bis ein ganzes Jahr dauern würde. Solange könne er nicht warten, denn seinem Vater gehe es von Tag zu Tag schlechter. Diese Situation belaste ihn, wie ein Schreiben seines Hausarztes belege. Ein weiteres Hindernis für die Beschaffung in Frankfurt liege im Umstand, dass er mit seiner jetzigen Schweizer Bewilligung nicht nach Deutschland reisen dürfe.</w:t>
      </w:r>
    </w:p>
    <w:p>
      <w:r>
        <w:rPr>
          <w:b/>
        </w:rPr>
        <w:t>E. 5.1</w:t>
      </w:r>
    </w:p>
    <w:p>
      <w:r>
        <w:t>Die langjährigen Probleme, welche die in der Schweiz lebenden irakischen Staatsangehörigen bei der Beschaffung heimatlicher Reisedokumente haben, sind gerichtsnotorisch und wurden bereits in einem grundlegenden Urteil vom 27. August 2014 (BVGE 2014/23) aufgezeigt. Dieser Chronologie zufolge galten irakische Staatsangehörigen bis Ende 2004 als schriftenlos; danach konnten sie sich ab 2005 vorübergehend irakische Reisepapiere über ihre Vertretung in Bern beschaffen. Anschliessend führten dortige administrative und technische Umstellungen jedoch dazu, dass der Erhalt neuer Pässe gar nicht bzw. nur unter grossen Schwierigkeiten ermöglicht wurde. So scheiterte die zwischenzeitlich angekündigte Passausstellung durch die irakische Botschaft in Paris oftmals daran, dass die Ausstellung der dafür benötigten Unterlagen durch die Vertretung in Bern erheblich verzögert wurde, oder auch daran, dass die Betroffenen an der Grenze zu Frankreich zurückgewiesen bzw. festgenommen wurden. Anlässlich eines Treffens des damaligen Bundesamtes für Migration (BFM; heute SEM) mit der Botschaft anfangs 2012 wurde zwar zugesichert, dass ab Mai 2012 in Bern flächendeckend irakische Pässe ausgestellt würden; diese Zusicherung wurde jedoch beim nächsten Treffen im Februar 2014 wieder zurückgezogen (vgl. Urteil des BVGer F-386/2018 vom 23. August 2019 E. 5.2 m.H.).</w:t>
      </w:r>
    </w:p>
    <w:p>
      <w:r>
        <w:rPr>
          <w:b/>
        </w:rPr>
        <w:t>E. 5.2</w:t>
      </w:r>
    </w:p>
    <w:p>
      <w:r>
        <w:t>Die Situation von irakischen Staatsangehörigen, welche sich bei ihren Heimatbehörden um Pässe oder Identitätsausweise bemühen, hat sich seither nicht verbessert und ist geprägt von wechselnden Zuständigkeiten. Laut einer Auskunft der Botschaft vom 11. Februar 2018 haben die in der Schweiz lebenden irakischen Staatsangehörigen ihre Anträge auf Passausstellung - wie vom Beschwerdeführer in seiner Replik vorgebracht - beim irakischen Konsulat in Frankfurt einzureichen (vgl. F-386/2018 E. 5.3 m.H.). Mit Bestätigung der Botschaft vom 6. Juni 2018 wurde dem Beschwerdeführer mitgeteilt, dass er einen Antrag auf Ausstellung eines Passes der Serie A und einer irakischen Identitätskarte zurzeit nur im Irak stellen könne und zur Erfassung der biometrischen Daten persönlich anwesend sein müsse. Am 21. September 2018 hielt das SEM fest, Abklärungen bei der Botschaft sowie beim Aussenministerium in Bagdad vom Juli 2018 hätten ergeben, dass die Passausstellung in Europa zurzeit aus organisatorischen Gründen eingeschränkt sei (vgl. E. 4.3).</w:t>
      </w:r>
    </w:p>
    <w:p>
      <w:r>
        <w:rPr>
          <w:b/>
        </w:rPr>
        <w:t>E. 6</w:t>
      </w:r>
    </w:p>
    <w:p>
      <w:r>
        <w:t>Vor diesem Hintergrund ist fraglich, ob der von der Vorinstanz vertretene Standpunkt weiterhin aufrechterhalten werden kann. Es ist nämlich nicht erklärbar, wie der Beschwerdeführer in den Besitz einer mit biometrischen Daten versehenen Identitätskarte gelangen soll, denn nachweislich verfügt die Botschaft über keine Biometriestation (vgl. BVGE 2014/23 E. 5.3.8). Folglich hat die Vorinstanz aufzuzeigen, wo und wie der Beschwerdeführer, dem eine Reise in den Irak nicht zuzumuten ist, einen irakischen Pass sowie die dafür benötigten Dokumente erhältlich machen kann. Die Beantwortung der Frage nach der Schriftenlosigkeit des Beschwerdeführers ist erst im Anschluss daran möglich; in die entsprechenden Überlegungen miteinzubeziehen sind sowohl die durch die irakischen Behörden verursachten Verzögerungen als auch die Einschränkungen des Privat- und Familienlebens, welche gesamthaft betrachtet einen Eingriff in fremde Passhoheit rechtfertigen könnten (vgl. BVGE 2014/23 E. 5.5 und 5.9).</w:t>
      </w:r>
    </w:p>
    <w:p>
      <w:r>
        <w:rPr>
          <w:b/>
        </w:rPr>
        <w:t>E. 7</w:t>
      </w:r>
    </w:p>
    <w:p>
      <w:r>
        <w:t>Die angefochtene Verfügung vom 9. Juli 2018 ist folglich aufzuheben und die Sache zur vollständigen Sachverhaltsabklärung sowie zu neuem Entscheid an die Vorinstanz zurückzuweisen.</w:t>
      </w:r>
    </w:p>
    <w:p>
      <w:r>
        <w:rPr>
          <w:b/>
        </w:rPr>
        <w:t>E. 8</w:t>
      </w:r>
    </w:p>
    <w:p>
      <w:r>
        <w:t>Bei diesem Ausgang des Verfahrens sind keine Kosten aufzuerlegen (vgl. Art. 63 Abs. 1 und Abs. 2 VwVG) und dem Beschwerdeführer ist der am 11. September 2018 geleistete Kostenvorschuss zurückzuerstatten. Für die ihm im Verfahren vor dem Bundesverwaltungsgericht erwachsenen notwendigen und verhältnismässig hohen Kosten ist dem Beschwerdeführer eine Parteientschädigung zuzusprechen (Art. 64 Abs. 1 und Abs. 2 VwVG i.V.m. Art. 7 Abs. 1 und Art. 8 des Reglements vom 21. Februar 2008 über die Kosten und Entschädigungen vor dem Bundesverwaltungsgericht [VGKE, SR 173.320.2]). Diese ist auf Grundlage der Akten festzulegen, da keine Kostennote vorliegt (vgl. Art. 14 Abs. 1 und 2 VGKE), und in Berücksichtigung der Notwendigkeit der Eingaben, der Schwierigkeit der Streitsache in rechtlicher und tatsächlicher Hinsicht auf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