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F-4959/2023 vom 20. Juli 2023</w:t>
      </w:r>
    </w:p>
    <w:p>
      <w:r>
        <w:t>Bundesverwaltungsgericht, 2023-07-20, FR</w:t>
      </w:r>
    </w:p>
    <w:p>
      <w:r>
        <w:rPr>
          <w:b/>
        </w:rPr>
        <w:t xml:space="preserve">Quelle: </w:t>
      </w:r>
      <w:r>
        <w:t>https://mcp.opencaselaw.ch/entscheid/bvger_F-4959_2023_d20230720</w:t>
      </w:r>
    </w:p>
    <w:p>
      <w:r>
        <w:t>FR: TAF F-4959/2023 du 20 juillet 2023</w:t>
      </w:r>
    </w:p>
    <w:p>
      <w:r>
        <w:t>IT: TAF F-4959/2023 del 20 luglio 2023</w:t>
      </w:r>
    </w:p>
    <w:p>
      <w:pPr>
        <w:pStyle w:val="Heading2"/>
      </w:pPr>
      <w:r>
        <w:t>Regeste</w:t>
      </w:r>
    </w:p>
    <w:p>
      <w:r>
        <w:t>Naturalisation facilit&amp;eacute;e | Rejet de la demande de naturalisation facilitée ; décision du SEM du 20 juillet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cum art. 47 al. 1 de la loi du 20 juin 2014 sur la nationalité suisse [LN, RS 141.0]).</w:t>
      </w:r>
    </w:p>
    <w:p>
      <w:r>
        <w:rPr>
          <w:b/>
        </w:rPr>
        <w:t>E. 1.3</w:t>
      </w:r>
    </w:p>
    <w:p>
      <w:r>
        <w:t>L’intéressé a qualité pour recourir (art. 48 PA). Le recours, présenté dans la forme et les délais prescrits, est recevable (art. 50 al. 1 et 52 PA).</w:t>
      </w:r>
    </w:p>
    <w:p>
      <w:r>
        <w:rPr>
          <w:b/>
        </w:rPr>
        <w:t>E. 1.13</w:t>
      </w:r>
    </w:p>
    <w:p>
      <w:r>
        <w:t>mg/l, soit 2.26 ‰, il faut souligner que celui-ci a également causé un accident en circulant à une vitesse inadaptée et en perdant le contrôle de son véhicule. Contrairement à ce que soutient l’intéressé dans son mé- moire de recours, il ne s’agit ainsi pas là de « tout au plus un verre de trop ». Par ailleurs, le Tribunal juge qu’il incombait au recourant de contester sa condamnation, en faisant usage des moyens de droit ordinaires à sa dis- position si celle-ci lui avait paru disproportionnée. En effet, il n’appartient pas aux autorités administratives de vérifier incidemment la légalité des ordonnances et des jugements pénaux dans une procédure de naturalisa- tion ou de droit des étrangers (arrêt du TF 2C_939/2017 du 21 décembre 2018 consid. 5.2). Enfin, dans la mesure où la condamnation pénale du recourant ne saurait être qualifiée de mineure, le fait que celui-ci n’ait jamais fait l’objet de pour- suites ou bénéficié de l’aide sociale ne lui est d’aucun secours, tout comme sa participation active au corps des sapeurs-pompiers ou son indépen- dance financière et sa vie familiale. Il convient en effet de rappeler que toutes les conditions de la naturalisation doivent être remplies tant au</w:t>
      </w:r>
    </w:p>
    <w:p>
      <w:r>
        <w:t>F-4959/2023 Page 7 moment du dépôt de la demande que lors du prononcé de la délivrance de la décision de naturalisation (cf. arrêt du TAF F-5233/2022 du 5 septembre 2023 consid.5.2 et les réf. citées).</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F-4959/2023 Page 4</w:t>
      </w:r>
    </w:p>
    <w:p>
      <w:r>
        <w:rPr>
          <w:b/>
        </w:rPr>
        <w:t>E. 3.1</w:t>
      </w:r>
    </w:p>
    <w:p>
      <w:r>
        <w:t>L’art. 21 LN dispose que quiconque possède une nationalité étrangère peut, ensuite de son mariage avec un citoyen suisse, former une demande de naturalisation facilitée s’il remplit les conditions suivantes : (a) il vit de- 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 pect des valeurs de la Constitution, (c) l’aptitude à communiquer au quoti- dien dans une langue nationale, à l’oral et à l’écrit, (d) la participation à la vie économique ou l’acquisition d’une formation et (e) l’encouragement et le soutien de l’intégration du conjoint, du partenaire enregistré ou des en- fants mineurs sur lesquels est exercée l’autorité parentale.</w:t>
      </w:r>
    </w:p>
    <w:p>
      <w:r>
        <w:rPr>
          <w:b/>
        </w:rPr>
        <w:t>E. 3.2</w:t>
      </w:r>
    </w:p>
    <w:p>
      <w:r>
        <w:t>Les critères d’intégration énumérés à l’art. 12 al. 1 LN sont cumulatifs (cf. arrêt du TAF F-5233/2022 du 5 septembre 2023 consid.5.2 et les réf. citées). Ainsi, le non-respect de l’un des critères par un requérant permet à l’autorité de faire l’économie de l’examen des autres (cf. p. ex. arrêt du TF 1C_480/2022 du 10 février 2023 consid. 4.2).</w:t>
      </w:r>
    </w:p>
    <w:p>
      <w:r>
        <w:rPr>
          <w:b/>
        </w:rPr>
        <w:t>E. 3.3</w:t>
      </w:r>
    </w:p>
    <w:p>
      <w:r>
        <w:t>Il s’agit, premièrement, d’examiner la condition du respect de la sécu- rité et de l’ordre publics, l’autorité ayant motivé sa décision uniquement sur ce point. On entend notamment par « sécurité et ordre publics » le respect de l’ordre juridique suisse. Cette terminologie est reprise en droit des étran- gers (cf. art. 80 de l’ordonnance du 24 octobre 2007 relative à l’admission, au séjour et à l’exercice d’une activité lucrative [OASA, RS 142.201], dans sa teneur jusqu’au 31 décembre 2018). Il est à noter que cette condition est également reprise de l'art. 26 al. 1 let. b aLN, où il était question du respect de la législation suisse (cf. Message du Conseil fédéral du 4 mars 2011 concernant la révision totale de la loi fédérale sur l’acquisition et la perte de la nationalité suisse [ci-après : Message], in FF 2011 2639, spéc. p. 2646 [ch. 1.2.2.3]; arrêt du TAF F-5233/2022 du 5 septembre 2023 con- sid. 5.3).</w:t>
      </w:r>
    </w:p>
    <w:p>
      <w:r>
        <w:rPr>
          <w:b/>
        </w:rPr>
        <w:t>E. 3.4</w:t>
      </w:r>
    </w:p>
    <w:p>
      <w:r>
        <w:t>L’OLN précise « les seuils d’une intégration suffisante » (cf. Message, p. 2646), en particulier s’agissant de la notion de respect de la sécurité et de l’ordre publics, à laquelle est consacré l’art. 4 OLN. L’art. 4 al. 2 OLN explicite les peines et mesures qui, enregistrées dans le casier judiciaire</w:t>
      </w:r>
    </w:p>
    <w:p>
      <w:r>
        <w:t>F-4959/2023 Page 5 informatisé VOSTRA et dont l’inscription peut être consultée par le SEM, indiquent que l’intégration de la personne n’est pas réussie, notamment lorsque l’inscription porte sur une peine pécuniaire avec sursis ou sursis partiel de plus de 90 jours-amende, une peine privative de liberté avec sur- sis de plus de trois mois, une privation de liberté avec sursis ou sursis par- tiel de plus de trois mois ou un travail d’intérêt général avec sursis ou sursis partiel de plus de 360 heures prononcé comme sanction principale (let. d). Les jugements prononçant une peine privative de liberté assortie d’un sur- 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w:t>
      </w:r>
    </w:p>
    <w:p>
      <w:r>
        <w:rPr>
          <w:b/>
        </w:rPr>
        <w:t>E. 3.5</w:t>
      </w:r>
    </w:p>
    <w:p>
      <w:r>
        <w:t>Afin d'assurer l'application uniforme de la législation fédérale en la ma- 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 culaires V. Nationalité [site internet consulté en mai 2024]). Celui-ci prévoit que lorsque l’inscription porte sur des éléments mentionnés à l’art. 4 al. 2 let. a à e OLN, l’intégration est lacunaire et la volonté de s’intégrer est in- suffisante. En effet, le respect de la sécurité et de l’ordre publics et des valeurs suisses fait défaut et la naturalisation doit être exclue tant que l’ins- cription figure dans l’extrait 2 destiné aux autorités (cf. Manuel sur la natio- nalité, ch. 422/113, p. 25). Par ailleurs, le Manuel sur la nationalité ne pré- voit plus la possibilité d’octroyer une naturalisation facilitée avant l’échéance du délai d’épreuve et du délai d’attente (en présence de con- damnations pénales mineures et si toutes les autres conditions de natura- lisation sont réunies), et ne fait plus mention – dans ce contexte – d’un examen de la situation « dans son ensemble » (cf. arrêt du TAF F-791/2021 du 9 janvier 2023 consid. 4.5 et les réf. citées).</w:t>
      </w:r>
    </w:p>
    <w:p>
      <w:r>
        <w:rPr>
          <w:b/>
        </w:rPr>
        <w:t>E. 3.6</w:t>
      </w:r>
    </w:p>
    <w:p>
      <w:r>
        <w:t>Ainsi, les condamnations pénales, en particulier celles inscrites au ca- sier judiciaire, représentent donc globalement un obstacle à la naturalisa- tion, à moins qu’elles ne portent sur des infractions mineures, auquel cas elles ne constituent en principe pas, à elles seules, un motif de refus de naturalisation (cf. arrêt du TF 1C_261/2022 du 23 novembre 2022 consid. 6).</w:t>
      </w:r>
    </w:p>
    <w:p>
      <w:r>
        <w:t>F-4959/2023 Page 6</w:t>
      </w:r>
    </w:p>
    <w:p>
      <w:r>
        <w:rPr>
          <w:b/>
        </w:rPr>
        <w:t>E. 4.1</w:t>
      </w:r>
    </w:p>
    <w:p>
      <w:r>
        <w:t>En l’espèce, le recourant a été condamné, par ordonnance pénale du 2 mars 2018, à une peine pécuniaire de 100 jours-amende avec un délai d’épreuve de deux ans, pour conduite d’un véhicule automobile en état d’ébriété avec une taux d’alcool qualifiée au sens de la LCR (RS 741.01). La situation du recourant relève ainsi expressément de l’art. 4 al. 2 let. d OLN, celui-ci ayant été condamné à une peine pécuniaire avec sursis de plus de 90 jours-amende. Dès lors, son intégration ne pouvait être con- sidérée comme réussie. Au surplus, à teneur du Manuel sur la nationalité et de l’art. 4 al. 2 in initio OLN, l’intégration de l’intéressé ne pourra être considérée comme réussie que lorsque les données se rapportant à la condamnation du 2 mars 2018 cesseront de figurer dans l’extrait du casier judiciaire destiné aux autorités (cf. arrêt du TAF F-791/2021 du 9 janvier 2023 consid. 5.3.1 et les réf. ci- tées). A cet égard, le fait que le recourant considère que sa condamnation doive être relativisée, soutenant implicitement que celle-ci devrait être qualifiée d’infraction mineure, est sans pertinence. En effet, outre son comporte- ment, consistant à prendre le volant avec un taux d’alcoolémie de</w:t>
      </w:r>
    </w:p>
    <w:p>
      <w:r>
        <w:rPr>
          <w:b/>
        </w:rPr>
        <w:t>E. 4.2</w:t>
      </w:r>
    </w:p>
    <w:p>
      <w:r>
        <w:t>Par conséquent, il sera retenu que le recourant ne remplissait pas les conditions pour obtenir la naturalisation facilitée, en raison de l’inscription d’une peine pécuniaire de 100 jours-amende dans son casier judiciaire, au moment où le SEM a rendu sa décision.</w:t>
      </w:r>
    </w:p>
    <w:p>
      <w:r>
        <w:rPr>
          <w:b/>
        </w:rPr>
        <w:t>E. 5</w:t>
      </w:r>
    </w:p>
    <w:p>
      <w:r>
        <w:t>Sur le vu de ce qui précède, par sa décision du 20 juillet 2023, l’autorité inférieure n’a ni violé le droit fédéral ni constaté des faits pertinents de ma- nière inexacte ou incomplète. En outre, cette décision n’est pas inoppor- tune (art. 49 PA). En conséquence, le recours est rejeté.</w:t>
      </w:r>
    </w:p>
    <w:p>
      <w:r>
        <w:rPr>
          <w:b/>
        </w:rPr>
        <w:t>E. 6</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en page suivante)</w:t>
      </w:r>
    </w:p>
    <w:p>
      <w:r>
        <w:t>F-4959/2023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