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F-4959/2019 vom 1. Februar 2022</w:t>
      </w:r>
    </w:p>
    <w:p>
      <w:r>
        <w:t>Bundesverwaltungsgericht, 2022-02-01, FR</w:t>
      </w:r>
    </w:p>
    <w:p>
      <w:r>
        <w:rPr>
          <w:b/>
        </w:rPr>
        <w:t xml:space="preserve">Quelle: </w:t>
      </w:r>
      <w:r>
        <w:t>https://mcp.opencaselaw.ch/entscheid/bvger_F-4959_2019</w:t>
      </w:r>
    </w:p>
    <w:p>
      <w:r>
        <w:t>FR: TAF F-4959/2019 du 1 février 2022</w:t>
      </w:r>
    </w:p>
    <w:p>
      <w:r>
        <w:t>IT: TAF F-4959/2019 del 1 febbraio 2022</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Les recours dirigés contre les décisions rendues par le SEM en matière d'annulation de la naturalisation facilitée sont susceptibles de recours au Tribunal, qui statue en la matière comme autorité précédant le Tribunal fédéral ([ci-après : le TF] ; art. 1 al. 2 LTAF, en relation avec l'art. 83 let. b de la loi du 17 juin 2005 sur le Tribunal fédéral [LTF, RS 173.110]).</w:t>
      </w:r>
    </w:p>
    <w:p>
      <w:r>
        <w:rPr>
          <w:b/>
        </w:rPr>
        <w:t>E. 1.2</w:t>
      </w:r>
    </w:p>
    <w:p>
      <w:r>
        <w:t>La procédure devant le Tribunal de céans est régie par la PA, à moins que la LTAF n'en dispose autrement (art. 37 LTAF).</w:t>
      </w:r>
    </w:p>
    <w:p>
      <w:r>
        <w:rPr>
          <w:b/>
        </w:rPr>
        <w:t>E. 1.3</w:t>
      </w:r>
    </w:p>
    <w:p>
      <w:r>
        <w:t>L'intéressé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Aussi peut-elle admettre ou rejeter le pourvoi pour d'autres motifs que ceux invoqués. Dans son arrêt, elle prend en considération l'état de fait existant au moment où elle statue (ATAF 2014/1 consid. 2).</w:t>
      </w:r>
    </w:p>
    <w:p>
      <w:r>
        <w:rPr>
          <w:b/>
        </w:rPr>
        <w:t>E. 3</w:t>
      </w:r>
    </w:p>
    <w:p>
      <w:r>
        <w:t>Le 1er janvier 2018, est entrée en vigueur la loi du 20 juin 2014 sur la nationalité suisse (LN, RS 141.0). Celle-ci a entraîné, conformément à son art. 49 en relation avec le ch. I de son annexe, l'abrogation de la loi sur la nationalité du 29 septembre 1952 (aLN, RO 1952 1115). Le même jour, l'ordonnance du 17 juin 2016 sur la nationalité suisse (ordonnance sur la nationalité, OLN, RS 141.01) est également entrée en vigueur. Elle a pour objet de fixer les conditions d'octroi de l'autorisation fédérale de naturalisation, ainsi que celles de la naturalisation facilitée et de la réintégration par la Confédération, de réglementer les procédures qui relèvent de la compétence de la Confédération et de régir les émoluments perçus pour les décisions du SEM (art. 1 OLN). En vertu de la disposition transitoire de l'art. 50 al. 1 LN, qui consacre le principe de la non-rétroactivité et correspond à la disposition de l'art. 57 aLN, l'acquisition et la perte de la nationalité suisse sont régies par le droit en vigueur au moment où le fait déterminant s'est produit. En outre, les demandes déposées avant l'entrée en vigueur de cette nouvelle loi sont traitées conformément aux dispositions de l'ancien droit jusqu'à ce qu'une décision soit rendue sur la requête (art. 50 al. 2 LN). En l'occurrence, le SEM a commis un premier acte d'instruction dans la présente procédure le 7 octobre 2016, après avoir pris connaissance, par annonce du SPOP-VD du 6 octobre 2016 de l'état de fait propre à établir un soupçon légitime que la naturalisation facilitée de l'intéressé avait été obtenue frauduleusement, et a informé le recourant, le 11 juillet 2017 de l'ouverture de la procédure. Dans ces circonstances, la question de savoir laquelle, de la date d'ouverture de la procédure d'annulation de la naturalisation facilitée (cf. arrêt du TF 1C_451/2020 du 12 mai 2021 consid. 3.1), de celle de la prise de connaissance par le SEM de l'état de fait propre à ouvrir dite procédure au sens de l'art. 50 al. 1 LN (cf. arrêt de référence du TAF F 1034/2019 du 7 décembre 2020 consid. 3), ou encore de celle de l'hypothétique rupture de la communauté de vie (cf. arrêt du TF C_563/2020 du 21 décembre 2021 consid. 2) constitue le moment déterminant, souffre de rester indécise en l'espèce, dans la mesure la totalité des évènements potentiellement décisifs est intervenue avant l'entrée en vigueur du nouveau droit au 1er janvier 2018, si bien qu'il y a lieu d'appliquer ici l'aLN, ce que le SEM a par ailleurs fait à juste titre.</w:t>
      </w:r>
    </w:p>
    <w:p>
      <w:r>
        <w:rPr>
          <w:b/>
        </w:rPr>
        <w:t>E. 4</w:t>
      </w:r>
    </w:p>
    <w:p>
      <w:r>
        <w:t>En vertu de l'art. 27 al. 1 let. a à c aLN, l'étranger ayant épousé un citoyen suisse résidant en Suisse peut former une demande de naturalisation facilitée s'il a lui-même résidé en Suisse pendant cinq ans en tout, dont l'année ayant précédé le dépôt de sa demande, et s'il vit depuis trois ans en communauté conjugale avec son conjoint. Il est à noter que les conditions relatives à la durée de la communauté conjugale, entre autres, n'ont pas été modifiées par le nouveau droit (cf. art. 21 al. 1 LN).</w:t>
      </w:r>
    </w:p>
    <w:p>
      <w:r>
        <w:rPr>
          <w:b/>
        </w:rPr>
        <w:t>E. 4.1</w:t>
      </w:r>
    </w:p>
    <w:p>
      <w:r>
        <w:t>La notion de communauté conjugale dont il est question dans l'aLN,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(ATF 140 II 65 consid. 2.2 ; 135 II 161 consid. 2). La communauté conjugale doit ainsi non seulement exister au moment du dépôt de la demande, mais doit subsister pendant toute la durée de la procédure jusqu'au prononcé de la décision de naturalisation.</w:t>
      </w:r>
    </w:p>
    <w:p>
      <w:r>
        <w:rPr>
          <w:b/>
        </w:rPr>
        <w:t>E. 4.2</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 la conception sociale de l'institution du mariage, seule cette conception historique du mariage, ancrée dans la genèse du Code civil, est susceptible de justifier les allégements (réduction de la durée de résidence préalable à la naturalisation) concédés par la législation au conjoint étranger d'un citoyen suisse (ATAF 2010/16 consid. 4.4 ; arrêt du TF 1C_119/2017 du 19 mai 2017 consid. 2.2.1). 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(ATF 135 II 161 consid. 2 ; arrêt du TF 1C_56/2016 du 8 juillet 2016 consid. 4.1.1). L'institution de la naturalisation facilitée de l'aLN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w:t>
      </w:r>
    </w:p>
    <w:p>
      <w:r>
        <w:t>Conformément à l'art. 41 al. 1 aLN dans sa teneur en vigueur depuis le 1er mars 2011 (RO 2011 347), le SEM (cf. art. 14 al. 1 de l'ordonnance sur l'organisation du Département fédéral de justice et police [RS 172.213.1, Org DFJP])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en tous points à celles reprises dans la nouvelle loi, à l'art. 36 al. 1 LN.</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de « tromperie astucieuse », constitutive d'une escroquerie au sens du droit pénal. Il est néanmoins nécessaire que le requérant ait donné sciemment de fausses indications à l'autorité ou l'ait délibérément laissée dans l'erreur sur des faits qu'il savait essentiels (ATF 140 II 65 consid. 2.2, 135 II 161 consid. 2). Tel est notamment le cas si le requérant déclare vivre en communauté stable avec son conjoint alors qu'il envisage de se séparer une fois obtenue la naturalisation facilitée. Il importe peu à ce dernier égard que son mariage se soit ou non déroulé jusqu'ici de manière harmonieuse (arrêts du TF 1C_208/2020 du 24 juillet 2020 consid. 4.2 et 1C_24/2020 24 juillet 2020 consid. 3.1).</w:t>
      </w:r>
    </w:p>
    <w:p>
      <w:r>
        <w:rPr>
          <w:b/>
        </w:rPr>
        <w:t>E. 5.2</w:t>
      </w:r>
    </w:p>
    <w:p>
      <w:r>
        <w:t>De nature potestative,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(ATF 129 III 400 consid. 3.1 ; arrêts du TF 1C_208/ 2020 [précité] consid. 4.2 et 1C_588/2017 du 30 novembre 2017 consid. 5.1)</w:t>
      </w:r>
    </w:p>
    <w:p>
      <w:r>
        <w:rPr>
          <w:b/>
        </w:rPr>
        <w:t>E. 5.3</w:t>
      </w:r>
    </w:p>
    <w:p>
      <w:r>
        <w:t>La procédure administrative fédérale est régie par le principe de la libre appréciation des preuves (art. 40 de la loi fédérale du 4 décembre 1947 de procédure civile fédérale [PCF, RS 273], applicable par renvoi des art. 4 et 19 PA), principe qui prévaut également devant le Tribunal de céans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mais encore de son propre intérêt, de renverser cette présomption (ATF 135 II 161 consid. 3, 132 II 113 consid. 3.2, 130 II 482 consid. 3.2 ; arrêts du TF précités 1C_208/ 2020 consid. 4.3 et 1C_588/2017 consid. 5.2). La jurisprudence reconnaît qu'un enchaînement rapide des événements entre la déclaration de la vie commune et la séparation des époux fonde la présomption de fait que la naturalisation a été obtenue frauduleusement (cf. ATF 135 II 161 consid. 3). La question de savoir à partir de quel laps de temps cette présomption n'a plus cours n'a pas été tranchée de manière précise par le Tribunal fédéral, qui procède à chaque reprise à une analyse spécifique du cas d'espèce (pour comparaison voir les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(arrêts du TF 1C_588/2017 précité consid. 5.2 et 1C_377/2017 précité consid. 2.1.2 ; arrêt du TAF F-2454/2018 du 29 janvier 2019 consid. 5).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commune relative à la stabilité du mariage (ATF 135 II 161 consid. 3, 132 II 113 consid. 3.2, 130 II 482 consid. 3.2 ; arrêts du TF précités 1C_208/2020 consid. 4.3 et 1C_588/2017 consid. 5.2).</w:t>
      </w:r>
    </w:p>
    <w:p>
      <w:r>
        <w:rPr>
          <w:b/>
        </w:rPr>
        <w:t>E. 5.5</w:t>
      </w:r>
    </w:p>
    <w:p>
      <w:r>
        <w:t>Dans la décision entreprise, le SEM s'est appuyé sur le court laps de temps séparant le divorce et l'octroi de la nationalité afin d'établir, par le biais de la présomption de fait exposée ci-dessus, que la naturalisation facilitée avait été obtenue frauduleusement. De l'avis du Tribunal, cette présomption est inopérante dans le cas présent. En effet, elle cherche à répondre à une question qui ne se pose pas en l'espèce, soit - suivant la jurisprudence du Tribunal fédéral exposée ci-dessus (cf. supra consid. 5.3) - celle de savoir combien de temps il faut, selon l'expérience générale de la vie et le cours ordinaire des choses, pour qu'une communauté de vie intacte, stable et effective se dégrade au point que la rupture intervienne. Or, en l'espèce, aucune rupture de la communauté de vie, ni dégradation significative de celle-ci, ne semble être intervenue. Cela étant, s'agissant néanmoins toujours de rechercher si le conjoint naturalisé a menti lorsqu'il a déclaré former une union stable avec son épouse suisse, il apparaît également légitime, dans les circonstances d'espèce, de pouvoir s'appuyer sur une présomption étant donné que l'autorité fait face ici aussi à un fait psychique en relation avec des évènements relevant de la sphère intime, inconnus de l'administration et difficiles à prouver. La question à laquelle cette présomption de fait cherchera à répondre est celle de savoir combien de temps faut-il à un couple marié pour mettre en oeuvre un projet de divorcer dans le seul but d'échapper à la vocation successorale du mariage.</w:t>
      </w:r>
    </w:p>
    <w:p>
      <w:r>
        <w:rPr>
          <w:b/>
        </w:rPr>
        <w:t>E. 6</w:t>
      </w:r>
    </w:p>
    <w:p>
      <w:r>
        <w:t>Avant d'examiner si les conditions matérielles d'une annulation de la naturalisation sont réunies, il convient d'examiner si les conditions formelles sont réalisées.</w:t>
      </w:r>
    </w:p>
    <w:p>
      <w:r>
        <w:rPr>
          <w:b/>
        </w:rPr>
        <w:t>E. 6.1</w:t>
      </w:r>
    </w:p>
    <w:p>
      <w:r>
        <w:t>La naturalisation facilitée a été accordée au recourant par décision du 16 octobre 2015, entrée en force le 17 novembre 2015. Manifestement, le délai de prescription absolue de huit ans a été respecté par le SEM qui a annulé dite naturalisation le 23 août 2019 (cf. art. 41 al. 1bis aLN). En ce qui concerne le délai de prescription relatif de deux ans, le Tribunal constate que, suivant les pièces figurant au dossier, l'autorité inférieure a eu connaissance des faits déterminants pour engager une procédure d'annulation au plus tôt le 6 octobre 2016, date à laquelle le SPOP-VD lui a annoncé le cas. Conformément à l'art. 41 al. 1bis aLN, un nouveau délai de deux ans commence à courir après tout acte d'instruction communiqué à la personne naturalisée. En l'occurrence, il convient de relever qu'à tout le moins, le SEM a entrepris un acte d'instruction significatif pour la procédure le 10 octobre 2017 en invitant l'intéressé à se prononcer sur le contenu de l'audition de son ex-épouse. Il apparaît donc, sans qu'il ne soit nécessaire d'examiner la pertinence d'autres actes d'instruction que l'autorité inférieure a diligentés postérieurement à cette dernière date ni les conséquences d'un éventuel caractère superflu de ceux-ci, que la décision entreprise, qui a été notifiée au recourant le 26 août 2019, respecte le délai relatif de deux ans.</w:t>
      </w:r>
    </w:p>
    <w:p>
      <w:r>
        <w:rPr>
          <w:b/>
        </w:rPr>
        <w:t>E. 6.2</w:t>
      </w:r>
    </w:p>
    <w:p>
      <w:r>
        <w:t>S'agissant de l'assentiment des cantons d'origine, nécessaire en application de l'art. 41 al. 1 aLN, le TAF constate que les autorités compétentes des cantons de Y._______ et de Z._______ ont donné leur accord à l'annulation de la naturalisation facilitée les 13 et 20 août 2019 respectivement.</w:t>
      </w:r>
    </w:p>
    <w:p>
      <w:r>
        <w:rPr>
          <w:b/>
        </w:rPr>
        <w:t>E. 7</w:t>
      </w:r>
    </w:p>
    <w:p>
      <w:r>
        <w:t>Il convient dès lors d'examiner si, comme le soutient le SEM dans la décision entreprise,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il appert du dossier que le recourant a épousé le 24 novembre 2006, B._______, ressortissante suisse. L'intéressé a présenté une demande de naturalisation facilitée le 22 mai 2015. A cette occasion ainsi qu'à une seconde reprise le 12 octobre 2015, il a contresigné une déclaration de vie commune confirmant la stabilité de son mariage. Par décision du 16 octobre 2015, entrée en force le 17 novembre 2015, la nationalité suisse a été octroyée à A._______. Le 10 mai 2016, l'intéressé et B._______ ont introduit une requête commune de divorce. Par jugement du 23 août 2016, le Tribunal d'arrondissement de W._______ (VD) a prononcé le divorce des intéressés.</w:t>
      </w:r>
    </w:p>
    <w:p>
      <w:r>
        <w:rPr>
          <w:b/>
        </w:rPr>
        <w:t>E. 7.2</w:t>
      </w:r>
    </w:p>
    <w:p>
      <w:r>
        <w:t>Il s'est donc écoulé près de sept mois entre la signature de la déclaration sur la communauté conjugale et l'introduction de la demande commune de divorce, et dix mois entre ladite signature et le divorce. En considération de l'expérience générale de la vie et le cours ordinaire des choses, l'élaboration d'un projet de divorce, dans le seul but d'échapper aux effets successoraux du mariage, ne requière pas un laps de temps aussi important, de sorte que les circonstances d'espèce ne permettent pas d'envisager le recours à la présomption de fait selon laquelle, au moment de la signature de la déclaration de vie commune, la communauté conjugale n'était plus stable et orientée vers l'avenir , d'autant moins qu'en l'espèce il n'y a pas eu interruption de la communauté de vie (cf. supra consid. 5.3 à 5.5). Enfin, bien qu'il ait été allégué à plusieurs reprises que l'ex-épouse du recourant n'avait entamé de réflexion sur sa succession ni à l'époque de la naturalisation, ni avant celle-ci, et qu'elle ait confirmé cela lors de son audition, le SEM a refusé de retenir cette possibilité, soutenant que les futurs ex-époux avaient d'un commun accord exclu toute descendance commune, de sorte que la situation successorale était connue bien à l'avance. Le Tribunal ne saurait suivre l'appréciation de l'autorité inférieure qui ne repose sur aucun élément concret, si ce n'est sur elle-même, permettant de mettre en doute les explications du recourant ainsi que les déclarations de son ex-épouse et compagne qui les corroborent.</w:t>
      </w:r>
    </w:p>
    <w:p>
      <w:r>
        <w:rPr>
          <w:b/>
        </w:rPr>
        <w:t>E. 7.3</w:t>
      </w:r>
    </w:p>
    <w:p>
      <w:r>
        <w:t>Il convient dès lors d'examiner si le SEM, qui porte dans ces circonstances le fardeau de la preuve, a pu démontrer - au-delà d'une présomption - que le recourant avait adopté une comportement déloyal et trompeur en déclarant au cours de la procédure de naturalisation facilitée que l'union conjugale qu'il formait avec B._______ était intacte et orientée vers l'avenir.</w:t>
      </w:r>
    </w:p>
    <w:p>
      <w:r>
        <w:rPr>
          <w:b/>
        </w:rPr>
        <w:t>E. 7.3.1</w:t>
      </w:r>
    </w:p>
    <w:p>
      <w:r>
        <w:t>En l'espèce, le recourant a affirmé au premier titre que la fin de l'union conjugale au sens étroit, à savoir le divorce, n'avait aucunement entraîné la fin de la communauté de destin (de toit, de table et de lit) qu'il formait toujours avec son ex-épouse. Cette affirmation est corroborée par les témoignages écrits des proches de B._______ et A._______ produits dans le cadre du recours et que le SEM ne remet aucunement en cause. Selon ses explications, confirmées par l'audition de son ex-épouse, leur divorce s'expliquait - exclusivement - par la volonté de cette dernière de s'assurer que l'ensemble de ses biens soit dévolu en héritage à ses enfants nés d'un premier lit. Le recourant, considérant notamment que les époux avaient toujours vécu en indépendance financière, n'a pas contesté cette volonté et a accepté, par amour et désintéressement financier, de déposer une demande en divorce, en commun avec son épouse d'alors.</w:t>
      </w:r>
    </w:p>
    <w:p>
      <w:r>
        <w:rPr>
          <w:b/>
        </w:rPr>
        <w:t>E. 7.3.2</w:t>
      </w:r>
    </w:p>
    <w:p>
      <w:r>
        <w:t>Dans la décision entreprise, le SEM s'est concentré essentiellement sur le constat suivant lequel le recourant n'avait pas renversé la présomption de fait liée au laps de temps séparant la naturalisation de la fin de la communauté de vie, présomption qui est, comme exposé plus haut (cf. supra consid. 5.5), inopérante en l'espèce. De plus, l'autorité inférieure a retenu dans sa motivation que la « persistance d'un mariage formel » était une « condition impérative » de l'octroi de la naturalisation. Or, s'il est vrai qu'au moment de la naturalisation, un mariage (union conjugale au sens de l'art. 159 al. 1 CC) doit formellement exister et que le contenu de cette union doit correspondre à une relation étroite, effective et orientée vers l'avenir, l'art. 27 aLN ne fait aucunement dépendre la naturalisation facilitée de l'existence de ces éléments à futur, pour une certaine durée. Ainsi, le Tribunal ne saurait suivre le SEM dans la motivation présentée en vue d'annuler la naturalisation facilitée. En effet, comme déjà rappelé au ci-dessus (cf. supra consid. 5.1), seules les conditions matérielles fixées à l'art. 41 aLN peuvent conduire à l'annulation de la naturalisation. En outre, comme l'a relevé à juste titre le SEM, le recourant et son ex-épouse auraient certes pu procéder autrement pour atteindre le but recherché dans leur divorce, et ce plus spécialement par le biais d'un pacte successoral (cf. art. 494 ss CC). Toutefois, le fait qu'ils n'aient pas agi de la sorte n'est ni démonstratif, ni même indicatif, de l'existence d'une quelconque intention trompeuse et déloyale au moment de la naturalisation.</w:t>
      </w:r>
    </w:p>
    <w:p>
      <w:r>
        <w:rPr>
          <w:b/>
        </w:rPr>
        <w:t>E. 7.3.3</w:t>
      </w:r>
    </w:p>
    <w:p>
      <w:r>
        <w:t>En conclusion, le Tribunal estime que le SEM n'a pas démontré à suffisance de droit que le recourant, qui vit toujours en ménage commun avec son ex-conjointe, a adopté un comportement déloyal et trompeur en mentant ou en dissimulant des faits essentiels lors de la signature des documents remis à l'autorité. De tels éléments ne ressortent au demeurant pas du dossier. C'est donc de manière infondée que l'autorité inférieure a retenu que « comme l'intéressé a divorcé de son plein [gré] après mûre réflexion, il est établi qu'il était pleinement conscient de sa rapide volonté de rompre définitivement toute obligation maritale envers son épouse » au moment de la naturalisation. Les conditions matérielles d'une annulation de la naturalisation facilitée font donc défaut en l'occurrence.</w:t>
      </w:r>
    </w:p>
    <w:p>
      <w:r>
        <w:rPr>
          <w:b/>
        </w:rPr>
        <w:t>E. 8</w:t>
      </w:r>
    </w:p>
    <w:p>
      <w:r>
        <w:t>Au vu des considérants qui précèdent, le recours est admis et la décision entreprise est annulée.</w:t>
      </w:r>
    </w:p>
    <w:p>
      <w:r>
        <w:rPr>
          <w:b/>
        </w:rPr>
        <w:t>E. 9</w:t>
      </w:r>
    </w:p>
    <w:p>
      <w:r>
        <w:t>Obtenant gain de cause, l'intéressé n'a pas à supporter les frais de procédure (art. 63 al. 1 a contrario et al. 3 PA). L'avance de frais lui sera donc intégralement remboursée. Aucun frais de procédure n'est mis, par ailleurs, à la charge de l'autorité inférieure (art. 63 al. 2 PA). Le recourant a également droit à des dépens (art. 64 al. 1 PA en relation avec l'art. 7 du règlement du 21 février 2008 concernant les frais, dépens et indemnités fixés par le Tribunal administratif fédéral [FITAF, RS 173.320.2]). En l'absence de décompte de prestations, le TAF fixe l'indemnité sur la base du dossier (art. 14 al. 2 FITAF). Au vu de l'ensemble des circonstances du cas, du degré de difficulté de l'affaire et de l'ampleur du travail accompli par la mandataire, le Tribunal estime, au regard des art. 8 ss FITAF, que le versement d'un montant de 3'000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