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F-4958/2023 vom 19. Februar 2024</w:t>
      </w:r>
    </w:p>
    <w:p>
      <w:r>
        <w:t>Bundesverwaltungsgericht, 2024-02-19, FR</w:t>
      </w:r>
    </w:p>
    <w:p>
      <w:r>
        <w:rPr>
          <w:b/>
        </w:rPr>
        <w:t xml:space="preserve">Quelle: </w:t>
      </w:r>
      <w:r>
        <w:t>https://mcp.opencaselaw.ch/entscheid/bvger_F-4958_2023</w:t>
      </w:r>
    </w:p>
    <w:p>
      <w:r>
        <w:t>FR: TAF F-4958/2023 du 19 février 2024</w:t>
      </w:r>
    </w:p>
    <w:p>
      <w:r>
        <w:t>IT: TAF F-4958/2023 del 19 febbraio 2024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du 17 novembre 1999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A titre liminaire, il convient d'examiner le grief formel soulevé par le recourant. En effet, celui-ci s'est plaint, dans son mémoire de recours, d'une violation de son droit d'être entendu, dans la mesure où le SEM ne lui a pas donné la possibilité de se déterminer sur les déclarations de son ex-épouse, dans le cadre d'une audition, avant de rendre la décision querellée.</w:t>
      </w:r>
    </w:p>
    <w:p>
      <w:r>
        <w:rPr>
          <w:b/>
        </w:rPr>
        <w:t>E. 3.2</w:t>
      </w:r>
    </w:p>
    <w:p>
      <w:r>
        <w:t>Ce grief doit être examiné en premier lieu vu la nature formelle de cette garantie constitutionnelle dont la violation entraîne, en principe, l'annulation de la décision attaquée sans égard aux chances de succès du recours sur le fond (cf. ATF 148 IV 22 consid. 5.5.2).</w:t>
      </w:r>
    </w:p>
    <w:p>
      <w:r>
        <w:rPr>
          <w:b/>
        </w:rPr>
        <w:t>E. 3.3</w:t>
      </w:r>
    </w:p>
    <w:p>
      <w:r>
        <w:t>Le droit d'être entendu, ancré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Cela étant, le droit d'être entendu ne comprend pas celui d'être entendu oralement ni celui d'obtenir l'audition de témoins (ATF 140 I 68 consid. 9.6.1 ; arrêt du TF 8C_458/2023 du 18 décembre 2023 consid. 6.2).</w:t>
      </w:r>
    </w:p>
    <w:p>
      <w:r>
        <w:rPr>
          <w:b/>
        </w:rPr>
        <w:t>E. 3.4</w:t>
      </w:r>
    </w:p>
    <w:p>
      <w:r>
        <w:t>En l'espèce, le recourant a eu l'occasion de faire valoir son point de vue et de le réaffirmer à travers ses différents écrits. Il a ainsi, dans son courrier du 1er décembre 2022, pu s'exprimer sur les déclarations de son ex-épouse, offrir sa propre version des faits et produire des moyens de preuves supplémentaires. Dans ces conditions, il ne saurait être reproché au SEM d'avoir violé le droit d'être entendu de l'intéressé, étant rappelé que ce droit n'implique pas nécessairement la tenue d'une audition, la forme écrite étant suffisante là où la loi ou la jurisprudence n'en dispose pas autrement. Partant, le grief formel invoqué par le recourant doit être rejeté.</w:t>
      </w:r>
    </w:p>
    <w:p>
      <w:r>
        <w:rPr>
          <w:b/>
        </w:rPr>
        <w:t>E. 4.1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4.2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 du TF 1C_108/2023 du 16 novembre 2023 consid. 2).</w:t>
      </w:r>
    </w:p>
    <w:p>
      <w:r>
        <w:rPr>
          <w:b/>
        </w:rPr>
        <w:t>E. 4.3</w:t>
      </w:r>
    </w:p>
    <w:p>
      <w:r>
        <w:t>En l'espèce,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de celle-ci n'ayant, au demeurant, pas changé dans le nouveau droit.</w:t>
      </w:r>
    </w:p>
    <w:p>
      <w:r>
        <w:rPr>
          <w:b/>
        </w:rPr>
        <w:t>E. 4.4</w:t>
      </w:r>
    </w:p>
    <w:p>
      <w:r>
        <w:t>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1C_316/2022 du 30 juin 2023 consid. 3.1).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5.1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5.2</w:t>
      </w:r>
    </w:p>
    <w:p>
      <w:r>
        <w:t>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(cf. ATF 135 II 161 consid. 2 ; ATAF 2010/16 consid. 4.4 ; arrêts du TF 1C_108/2023 du 16 novembre 2023 consid. 4.1.1 ; 1C_46/2023 du 14 août 2023 consid. 4.1).</w:t>
      </w:r>
    </w:p>
    <w:p>
      <w:r>
        <w:rPr>
          <w:b/>
        </w:rPr>
        <w:t>E. 5.3</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6.1</w:t>
      </w:r>
    </w:p>
    <w:p>
      <w:r>
        <w:t>Le SEM peut annuler la naturalisation ou la réintégration obtenue par des déclarations mensongères ou par la dissimulation de faits essentiels (cf. art. 41 al. 1 aLN).</w:t>
      </w:r>
    </w:p>
    <w:p>
      <w:r>
        <w:rPr>
          <w:b/>
        </w:rPr>
        <w:t>E. 6.2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6.3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6.4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w:t>
      </w:r>
    </w:p>
    <w:p>
      <w:r>
        <w:rPr>
          <w:b/>
        </w:rPr>
        <w:t>E. 6.5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w:t>
      </w:r>
    </w:p>
    <w:p>
      <w:r>
        <w:rPr>
          <w:b/>
        </w:rPr>
        <w:t>E. 6.6</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rPr>
          <w:b/>
        </w:rPr>
        <w:t>E. 7.1</w:t>
      </w:r>
    </w:p>
    <w:p>
      <w:r>
        <w:t>Il y a tout d'abord lieu de vérifier si les conditions formelles de la naturalisation facilitée sont réalisées.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w:t>
      </w:r>
    </w:p>
    <w:p>
      <w:r>
        <w:rPr>
          <w:b/>
        </w:rPr>
        <w:t>E. 7.2</w:t>
      </w:r>
    </w:p>
    <w:p>
      <w:r>
        <w:t>En l'occurrence, l'autorité inférieure a eu connaissance du fait déterminant pour engager une procédure d'annulation au plus tôt le 29 mars 2021, date de réception de la dénonciation des autorités bernoises constatant le laps de temps entre la naturalisation et la dissolution du mariage. Le recourant a été averti de l'ouverture d'une procédure d'annulation de sa naturalisation facilitée par courrier du 6 mai 2021 et la décision querellée a été rendue le 19 juillet 2023, plusieurs échanges étant intervenus entre l'autorité intimée et l'intéressé dans l'intervalle. Partant, les délais de prescription, prévus à l'art. 41 al. 1bis aLN ont été respectés.</w:t>
      </w:r>
    </w:p>
    <w:p>
      <w:r>
        <w:rPr>
          <w:b/>
        </w:rPr>
        <w:t>E. 8.1</w:t>
      </w:r>
    </w:p>
    <w:p>
      <w:r>
        <w:t>L'autorité inférieure a tout d'abord relevé que la séparation des ex-époux avait eu lieu deux mois après l'octroi de la naturalisation du recourant et avait abouti, sans aucune tentative de sauver le couple, au prononcé d'un divorce avec accord commun. Dès lors, l'autorité inférieure a considéré comme établie la présomption selon laquelle les époux ne vivaient plus une communauté conjugale telle qu'exigée lors de l'octroi de la naturalisation facilitée. Le SEM a également souligné les divergences de versions des ex-époux quant à leur dernière année de vie commune et aux raisons de leur séparation. L'autorité inférieure a en outre évoqué les différentes versions déposées par la mandataire du recourant quant à la relation des ex-époux après le divorce. Partant, le SEM a estimé que la relation conjugale n'était pas stable, que le mariage du recourant n'était pas constitutif d'une communauté conjugale effective et stable telle qu'exigée par la loi et définie par la jurisprudence, et que l'octroi de la naturalisation du recourant s'était fait sur la base de déclarations mensongères et d'une dissimulation de faits essentiels.</w:t>
      </w:r>
    </w:p>
    <w:p>
      <w:r>
        <w:rPr>
          <w:b/>
        </w:rPr>
        <w:t>E. 8.2</w:t>
      </w:r>
    </w:p>
    <w:p>
      <w:r>
        <w:t>Pour sa part, le recourant a reproché au SEM d'avoir basé sa décision sur les déclarations de son ex-épouse, sans prendre en compte ses propres explications et de ne pas avoir été auditionné, malgré une requête en ce sens. Il a affirmé que plusieurs déclarations de son ex-épouse étaient mensongères, voire complètement fausses. Il a dès lors estimé que le SEM avait constaté les faits de manières incomplète et inexacte. Le recourant a souligné qu'au moment de l'octroi de la naturalisation facilitée, ni lui, ni son ex-épouse n'avaient eu l'intention de divorcer. Il a par ailleurs déclaré, dans le courrier du 1er décembre 2022, avoir été totalement inconscient de la dégradation de son mariage. Il a rappelé avoir vécu en couple avec son ex-épouse durant plus de 22 ans, dont 5 ans de mariage, et avoir été épaulé par celle-ci lors de ses interventions chirurgicales malgré son emploi du temps chargé. Dès lors, il a considéré ne pas avoir fait preuve d'un comportement déloyal et trompeur au moment de la signature de la déclaration de vie en communauté stable. Enfin, il a justifié la dégradation de sa relation conjugale par le nouvel emploi de son ex-épouse et contesté la date de séparation indiquée par celle-ci.</w:t>
      </w:r>
    </w:p>
    <w:p>
      <w:r>
        <w:rPr>
          <w:b/>
        </w:rPr>
        <w:t>E. 9</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w:t>
      </w:r>
    </w:p>
    <w:p>
      <w:r>
        <w:rPr>
          <w:b/>
        </w:rPr>
        <w:t>E. 9.1</w:t>
      </w:r>
    </w:p>
    <w:p>
      <w:r>
        <w:t>Par décision du 22 août 2018, entrée en force le 23 septembre 2018, le recourant a obtenu la nationalité suisse, après avoir contresigné des déclarations de vie commune, dont la dernière le 17 août 2018. Le 29 novembre 2018, il a quitté le domicile conjugal (cf. dossier SEM, p.236). Quant au divorce, il a été prononcé le 16 janvier 2019 par le Tribunal de première instance de la République et canton de Genève. Il s'est donc écoulé trois mois entre l'octroi de la naturalisation (22 août 2018) et la séparation de fait des époux (29 novembre 2018) et cinq mois entre l'entrée en force de la naturalisation (23 septembre 2018) et le prononcé du divorce avec accord complet (16 janvier 2019). En ce sens, les éléments précités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(cf. supra consid. 6.1 s.). A cet égard, les remarques du recourant quant à la date précise de la séparation n'ont que peu d'influence sur les considérations qui précèdent, dans la mesure où le Tribunal a retenu les dates les plus favorables à celui-ci, étant précisé que le courrier de l'ex-épouse du recourant faisant état de son intention de divorcer lui a été adressé le 26 septembre 2018 et que le SEM a fixé la date de la séparation physique au 20 novembre 2018.</w:t>
      </w:r>
    </w:p>
    <w:p>
      <w:r>
        <w:rPr>
          <w:b/>
        </w:rPr>
        <w:t>E. 9.2</w:t>
      </w:r>
    </w:p>
    <w:p>
      <w:r>
        <w:t>Cette présomption se trouve par ailleurs renforcée par les déclarations de l'ex-épouse du recourant, laquelle a déclaré avoir rencontré des problèmes conjugaux alors qu'elle signait la déclaration du 17 avril 2018 liée à la stabilité de la communauté conjugale. Elle a également relevé que son ex-époux avait entretenu une relation extraconjugale. Le Tribunal relève que, bien que le recourant conteste fermement la version des faits de son ex-épouse, tant s'agissant de sa possible aventure extra-conjugale que de ses problèmes de couple, il n'en demeure pas moins qu'il a emménagé très rapidement avec sa nouvelle compagne et les enfants de celle-ci, puisqu'il a vécu avec eux du 1er décembre 2018 au 15 juillet 2020.</w:t>
      </w:r>
    </w:p>
    <w:p>
      <w:r>
        <w:rPr>
          <w:b/>
        </w:rPr>
        <w:t>E. 9.3</w:t>
      </w:r>
    </w:p>
    <w:p>
      <w:r>
        <w:t>Fort de ces considérations, il s'agit ici donc uniquement de déterminer si le recourant est parvenu à rendre vraisemblable, soit la survenance - postérieurement à sa naturalisation - d'un événement extraordinaire susceptible d'expliquer une dégradation aussi rapide du lien conjugal, soit l'absence de conscience de la gravité des problèmes de couple au moment de la signature de la déclaration commune ou lors de sa naturalisation.</w:t>
      </w:r>
    </w:p>
    <w:p>
      <w:r>
        <w:rPr>
          <w:b/>
        </w:rPr>
        <w:t>E. 9.3.1</w:t>
      </w:r>
    </w:p>
    <w:p>
      <w:r>
        <w:t>A ce titre, force est de constater que le recourant n'invoque aucun événement extraordinaire de nature à entraîner une soudaine rupture du lien conjugal, et le Tribunal n'en perçoit pas à la lecture du dossier. Cette possibilité peut dès lors être écartée.</w:t>
      </w:r>
    </w:p>
    <w:p>
      <w:r>
        <w:rPr>
          <w:b/>
        </w:rPr>
        <w:t>E. 9.3.2</w:t>
      </w:r>
    </w:p>
    <w:p>
      <w:r>
        <w:t>S'agissant de l'absence de conscience de la part du recourant de la gravité de ses problèmes de couple au moment de la signature de la déclaration de vie commune (confirmant la stabilité du mariage) ou lors de sa naturalisation, celle-ci ne saurait être retenue. En effet, le recourant n'a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 Par ailleurs, il ne ressort pas du dossier qu'il ait entrepris le moindre effort pour tenter de sauver son couple ou comprendre les motivations de son ex-épouse, se contentant apparemment d'accepter la séparation.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w:t>
      </w:r>
    </w:p>
    <w:p>
      <w:r>
        <w:rPr>
          <w:b/>
        </w:rPr>
        <w:t>E. 9.4</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comme le requérait, sans autre précision, le recourant (cf. ATF 146 III 73 consid. 5.2.2).</w:t>
      </w:r>
    </w:p>
    <w:p>
      <w:r>
        <w:rPr>
          <w:b/>
        </w:rPr>
        <w:t>E. 10</w:t>
      </w:r>
    </w:p>
    <w:p>
      <w:r>
        <w:t>Il ressort de ce qui précède que, par sa décision du 19 juillet 2023, l'autorité inférieure n'a ni violé le droit fédéral, ni constaté des faits pertinents de manière inexacte ou incomplète ; en outre, cette décision n'est pas inopportune (cf. art. 49 PA). Partant, le recours est rejeté.</w:t>
      </w:r>
    </w:p>
    <w:p>
      <w:r>
        <w:rPr>
          <w:b/>
        </w:rPr>
        <w:t>E. 11</w:t>
      </w:r>
    </w:p>
    <w:p>
      <w:r>
        <w:t>Vu l'issue de la cause, il y a lieu de mettre les frais de la procédure à la charge du recourant (cf. art. 63 al. 1 PA, en relation avec les art. 1 ss du règlement du 21 février 2008 concernant les frais, dépens et indemnités fixés par le Tribunal administratif fédéral [FITAF, RS 173.320.2]). Pour la même raison, il n'est pas alloué de dépense (cf. art. 64 al. 1 PA a contrario en relation avec les art. 7 ss FITAF).</w:t>
      </w:r>
    </w:p>
    <w:p>
      <w:r>
        <w:rPr>
          <w:b/>
        </w:rPr>
        <w:t>E. 22</w:t>
      </w:r>
    </w:p>
    <w:p>
      <w:r>
        <w:t>août 2018, entrée en force le 23 septembre 2018, l’intéressé a été mis au bénéfice de la naturalisation facilitée, obtenant le droit de cité cantonal bernois et le droit de cité communal de Rüeggisberg (BE). B. B.a L’intéressé et son épouse se sont séparés le 29 novembre 2018 et leur divorce a été dissous par le Tribunal de première instance de la République et canton de Genève le 16 janvier 2019, devenant exécutoire le 12 février 2019. B.b Par dénonciation du 25 mars 2021, les autorités bernoises ont informé le SEM du divorce de l’intéressé. B.c Par courrier du 6 mai 2021, le SEM a informé l’intéressé de l’ouverture d’une procédure en annulation de sa naturalisation facilitée, en l’invitant à se déterminer. L’intéressé, par le biais de son avocat, s’est déterminé par courriers du 31 mai 2021 et du 30 juin 2021.</w:t>
      </w:r>
    </w:p>
    <w:p>
      <w:r>
        <w:t>F-4958/2023 Page 3 En date du 18 juillet 2022, l’ex-épouse de l’intéressé a répondu aux questions du SEM portant sur les circonstances de leur rencontre, de leur mariage et de leur divorce. Par courrier du 1er décembre 2022, l’intéressé s’est déterminé sur les déclarations de son ex-épouse. B.d Par décision du 19 juillet 2023, notifiée le lendemain, le SEM a annulé la naturalisation facilitée de l’intéressé, ainsi qu’aux enfants qui l’auraient acquise en vertu de la décision annulée. C. C.a Par acte du 14 septembre 2023, l’intéressé a recouru contre la décision précitée par-devant le Tribunal administratif fédéral (ci-après : le Tribunal ou TAF) en concluant, sous suite de frais et dépens, au maintien de sa naturalisation. Par décision incidente du 21 septembre 2023, le Tribunal a invité le recourant à s’acquitter d’une avance sur les frais présumés de procédure de 1'200.- francs jusqu’au 23 octobre 2023, dont ce dernier s’est acquitté en temps utile. C.b Dans sa réponse du 20 novembre 2023, le SEM a conclu au rejet du recours et au maintien de la décision litigieuse. Par acte du 15 janvier 2024, le recourant a déposé sa réplique. Par ordonnance du 25 janvier 2024, le Tribunal a transmis la réplique du recourant du 15 janvier 2024 à l’autorité inférieure,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du 17 novembre 1999 sur l’organisation du Département fédéral de justice et police [Org DFJP ;</w:t>
      </w:r>
    </w:p>
    <w:p>
      <w:r>
        <w:t>F-4958/2023 Page 4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 1.2 La procédure devant le Tribunal est régie par la PA, à moins que la LTAF n'en dispose autrement (art. 37 LTAF). 1.3 L’intéressé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A titre liminaire, il convient d’examiner le grief formel soulevé par le recourant. En effet, celui-ci s’est plaint, dans son mémoire de recours, d’une violation de son droit d’être entendu, dans la mesure où le SEM ne lui a pas donné la possibilité de se déterminer sur les déclarations de son ex-épouse, dans le cadre d’une audition, avant de rendre la décision querellée. 3.2 Ce grief doit être examiné en premier lieu vu la nature formelle de cette garantie constitutionnelle dont la violation entraîne, en principe, l’annulation de la décision attaquée sans égard aux chances de succès du recours sur le fond (cf. ATF 148 IV 22 consid. 5.5.2).</w:t>
      </w:r>
    </w:p>
    <w:p>
      <w:r>
        <w:t>F-4958/2023 Page 5 3.3 Le droit d’être entendu, ancré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Cela étant, le droit d’être entendu ne comprend pas celui d’être entendu oralement ni celui d’obtenir l’audition de témoins (ATF 140 I 68 consid. 9.6.1 ; arrêt du TF 8C_458/2023 du 18 décembre 2023 consid. 6.2). 3.4 En l’espèce, le recourant a eu l’occasion de faire valoir son point de vue et de le réaffirmer à travers ses différents écrits. Il a ainsi, dans son courrier du 1er décembre 2022, pu s’exprimer sur les déclarations de son ex-épouse, offrir sa propre version des faits et produire des moyens de preuves supplémentaires. Dans ces conditions, il ne saurait être reproché au SEM d’avoir violé le droit d’être entendu de l’intéressé, étant rappelé que ce droit n’implique pas nécessairement la tenue d’une audition, la forme écrite étant suffisante là où la loi ou la jurisprudence n’en dispose pas autrement. Partant, le grief formel invoqué par le recourant doit être rejeté. 4. 4.1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4.2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 du TF 1C_108/2023 du 16 novembre 2023 consid. 2). 4.3 En l’espèce, tant la signature de la déclaration de vie commune que la décision de naturalisation facilitée ont pris place sous l’empire de l’ancien</w:t>
      </w:r>
    </w:p>
    <w:p>
      <w:r>
        <w:t>F-4958/2023 Page 6 droit. C’est donc l’aLN qui trouve application in casu s’agissant des conditions de fond à l’annulation de la naturalisation, les conditions matérielles de celle-ci n’ayant, au demeurant, pas changé dans le nouveau droit. 4.4 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1C_316/2022 du 30 juin 2023 consid. 3.1). Dans le cas d’espèce, le SEM n’avait donc plus l’obligation d’obtenir l’assentiment du canton d’origine, dès lors que tant l’ouverture de la procédure d’annulation que le prononcé de la décision litigieuse sont intervenues postérieurement à l’entrée en vigueur du nouveau droit. 5. 5.1 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 5.2 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w:t>
      </w:r>
    </w:p>
    <w:p>
      <w:r>
        <w:t>F-4958/2023 Page 7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(cf. ATF 135 II 161 consid. 2 ; ATAF 2010/16 consid. 4.4 ; arrêts du TF 1C_108/2023 du 16 novembre 2023 consid. 4.1.1 ; 1C_46/2023 du 14 août 2023 consid. 4.1). 5.3 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6. 6.1 Le SEM peut annuler la naturalisation ou la réintégration obtenue par des déclarations mensongères ou par la dissimulation de faits essentiels (cf. art. 41 al. 1 aLN). 6.2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w:t>
      </w:r>
    </w:p>
    <w:p>
      <w:r>
        <w:t>F-4958/2023 Page 8 alors qu'il envisage de se séparer une fois obtenue la naturalisation facilitée ; peu importe à cet égard que son mariage se soit ou non déroulé jusqu'ici de manière harmonieuse (cf. arrêt du TF 1C_108/2023 du 16 novembre 2023 consid. 4.1.1 et la jurisprudence citée). 6.3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 6.4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du 16 novembre 2023 consid. 4.1.2). 6.5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w:t>
      </w:r>
    </w:p>
    <w:p>
      <w:r>
        <w:t>F-4958/2023 Page 9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 6.6 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du 14 août 2023 consid. 4.1 et 1C_428/2022 du 7 mars 2023 consid. 4.1.2).</w:t>
      </w:r>
    </w:p>
    <w:p>
      <w:r>
        <w:t>F-4958/2023 Page 10 7. 7.1 Il y a tout d’abord lieu de vérifier si les conditions formelles de la naturalisation facilitée sont réalisées.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 7.2 En l’occurrence, l’autorité inférieure a eu connaissance du fait déterminant pour engager une procédure d’annulation au plus tôt le 29 mars 2021, date de réception de la dénonciation des autorités bernoises constatant le laps de temps entre la naturalisation et la dissolution du mariage. Le recourant a été averti de l’ouverture d’une procédure d’annulation de sa naturalisation facilitée par courrier du 6 mai 2021 et la décision querellée a été rendue le 19 juillet 2023, plusieurs échanges étant intervenus entre l’autorité intimée et l’intéressé dans l’intervalle. Partant, les délais de prescription, prévus à l’art. 41 al. 1bis aLN ont été respectés. 8. 8.1 L’autorité inférieure a tout d’abord relevé que la séparation des ex- époux avait eu lieu deux mois après l’octroi de la naturalisation du recourant et avait abouti, sans aucune tentative de sauver le couple, au prononcé d’un divorce avec accord commun. Dès lors, l’autorité inférieure a considéré comme établie la présomption selon laquelle les époux ne vivaient plus une communauté conjugale telle qu’exigée lors de l’octroi de la naturalisation facilitée. Le SEM a également souligné les divergences de versions des ex-époux quant à leur dernière année de vie commune et aux raisons de leur séparation. L’autorité inférieure a en outre évoqué les différentes versions déposées par la mandataire du recourant quant à la relation des ex-époux après le divorce. Partant, le SEM a estimé que la relation conjugale n’était pas stable, que le mariage du recourant n’était pas constitutif d’une communauté conjugale effective et stable telle qu’exigée par la loi et définie par la jurisprudence,</w:t>
      </w:r>
    </w:p>
    <w:p>
      <w:r>
        <w:t>F-4958/2023 Page 11 et que l’octroi de la naturalisation du recourant s’était fait sur la base de déclarations mensongères et d’une dissimulation de faits essentiels. 8.2 Pour sa part, le recourant a reproché au SEM d’avoir basé sa décision sur les déclarations de son ex-épouse, sans prendre en compte ses propres explications et de ne pas avoir été auditionné, malgré une requête en ce sens. Il a affirmé que plusieurs déclarations de son ex-épouse étaient mensongères, voire complètement fausses. Il a dès lors estimé que le SEM avait constaté les faits de manières incomplète et inexacte. Le recourant a souligné qu’au moment de l’octroi de la naturalisation facilitée, ni lui, ni son ex-épouse n’avaient eu l’intention de divorcer. Il a par ailleurs déclaré, dans le courrier du 1er décembre 2022, avoir été totalement inconscient de la dégradation de son mariage. Il a rappelé avoir vécu en couple avec son ex-épouse durant plus de 22 ans, dont 5 ans de mariage, et avoir été épaulé par celle-ci lors de ses interventions chirurgicales malgré son emploi du temps chargé. Dès lors, il a considéré ne pas avoir fait preuve d’un comportement déloyal et trompeur au moment de la signature de la déclaration de vie en communauté stable. Enfin, il a justifié la dégradation de sa relation conjugale par le nouvel emploi de son ex-épouse et contesté la date de séparation indiquée par celle-ci. 9.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9.1 Par décision du 22 août 2018, entrée en force le 23 septembre 2018, le recourant a obtenu la nationalité suisse, après avoir contresigné des déclarations de vie commune, dont la dernière le 17 août 2018. Le 29 novembre 2018, il a quitté le domicile conjugal (cf. dossier SEM, p.236). Quant au divorce, il a été prononcé le 16 janvier 2019 par le Tribunal de première instance de la République et canton de Genève. Il s’est donc écoulé trois mois entre l’octroi de la naturalisation (22 août 2018) et la séparation de fait des époux (29 novembre 2018) et cinq mois entre l’entrée en force de la naturalisation (23 septembre 2018) et le prononcé du divorce avec accord complet (16 janvier 2019). En ce sens, les éléments précités et leur enchaînement chronologique rapide</w:t>
      </w:r>
    </w:p>
    <w:p>
      <w:r>
        <w:t>F-4958/2023 Page 12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(cf. supra consid. 6.1 s.). A cet égard, les remarques du recourant quant à la date précise de la séparation n’ont que peu d’influence sur les considérations qui précèdent, dans la mesure où le Tribunal a retenu les dates les plus favorables à celui- ci, étant précisé que le courrier de l’ex-épouse du recourant faisant état de son intention de divorcer lui a été adressé le 26 septembre 2018 et que le SEM a fixé la date de la séparation physique au 20 novembre 2018. 9.2 Cette présomption se trouve par ailleurs renforcée par les déclarations de l’ex-épouse du recourant, laquelle a déclaré avoir rencontré des problèmes conjugaux alors qu’elle signait la déclaration du 17 avril 2018 liée à la stabilité de la communauté conjugale. Elle a également relevé que son ex-époux avait entretenu une relation extraconjugale. Le Tribunal relève que, bien que le recourant conteste fermement la version des faits de son ex-épouse, tant s’agissant de sa possible aventure extra-conjugale que de ses problèmes de couple, il n’en demeure pas moins qu’il a emménagé très rapidement avec sa nouvelle compagne et les enfants de celle-ci, puisqu’il a vécu avec eux du 1er décembre 2018 au 15 juillet 2020. 9.3 Fort de ces considérations, il s’agit ici donc uniquement de déterminer si le recourant est parvenu à rendre vraisemblable, soit la survenance – postérieurement à sa naturalisation – d’un événement extraordinaire susceptible d’expliquer une dégradation aussi rapide du lien conjugal, soit l’absence de conscience de la gravité des problèmes de couple au moment de la signature de la déclaration commune ou lors de sa naturalisation. 9.3.1 A ce titre, force est de constater que le recourant n’invoque aucun événement extraordinaire de nature à entraîner une soudaine rupture du lien conjugal, et le Tribunal n’en perçoit pas à la lecture du dossier. Cette possibilité peut dès lors être écartée. 9.3.2 S’agissant de l’absence de conscience de la part du recourant de la gravité de ses problèmes de couple au moment de la signature de la déclaration de vie commune (confirmant la stabilité du mariage) ou lors de sa naturalisation, celle-ci ne saurait être retenue. En effet, le recourant n’a</w:t>
      </w:r>
    </w:p>
    <w:p>
      <w:r>
        <w:t>F-4958/2023 Page 13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 Par ailleurs, il ne ressort pas du dossier qu’il ait entrepris le moindre effort pour tenter de sauver son couple ou comprendre les motivations de son ex-épouse, se contentant apparemment d’accepter la séparation. Or,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9.4 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dès lors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comme le requérait, sans autre précision, le recourant (cf. ATF 146 III 73 consid. 5.2.2). 10. Il ressort de ce qui précède que, par sa décision du 19 juillet 2023, l’autorité inférieure n’a ni violé le droit fédéral, ni constaté des faits pertinents de manière inexacte ou incomplète ; en outre, cette décision n’est pas inopportune (cf. art. 49 PA). Partant, le recours est rejeté.</w:t>
      </w:r>
    </w:p>
    <w:p>
      <w:r>
        <w:t>11. Vu l’issue de la cause, il y a lieu de mettre les frais de la procédure à la charge du recourant (cf. art. 63 al. 1 PA, en relation avec les art. 1 ss du règlement du 21 février 2008 concernant les frais, dépens et indemnités</w:t>
      </w:r>
    </w:p>
    <w:p>
      <w:r>
        <w:t>F-4958/2023 Page 14 fixés par le Tribunal administratif fédéral [FITAF, RS 173.320.2]). Pour la même raison, il n’est pas alloué de dépense (cf. art. 64 al. 1 PA a contrario en relation avec les art. 7 ss FITAF).</w:t>
      </w:r>
    </w:p>
    <w:p>
      <w:r>
        <w:t>F-4958/2023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