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F-4952/2024 vom 9. August 2024</w:t>
      </w:r>
    </w:p>
    <w:p>
      <w:r>
        <w:t>Bundesverwaltungsgericht, 2024-08-09, DE</w:t>
      </w:r>
    </w:p>
    <w:p>
      <w:r>
        <w:rPr>
          <w:b/>
        </w:rPr>
        <w:t xml:space="preserve">Quelle: </w:t>
      </w:r>
      <w:r>
        <w:t>https://mcp.opencaselaw.ch/entscheid/bvger_F-4952_2024</w:t>
      </w:r>
    </w:p>
    <w:p>
      <w:r>
        <w:t>FR: TAF F-4952/2024 du 9 août 2024</w:t>
      </w:r>
    </w:p>
    <w:p>
      <w:r>
        <w:t>IT: TAF F-4952/2024 del 9 agosto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(SR 142.31) in Verbindung mit Art. 31 VGG ist das Bundesverwaltungsgericht zur Beurteilung von Beschwerden auf dem Gebiet des Asyls zuständig und entscheidet über diese in der Regel - wie auch vorliegend - endgültig (vgl.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Gemäss Art. 3 Abs. 1 Dublin-III-VO wird jeder Asylantrag vom Mitgliedstaat geprüft, der nach den Kriterien des Kapitels III der Dublin-III-VO zuständig ist (vgl. auch Art. 7 Abs. 1 Dublin-III-VO).</w:t>
      </w:r>
    </w:p>
    <w:p>
      <w:r>
        <w:rPr>
          <w:b/>
        </w:rPr>
        <w:t>E. 3.2</w:t>
      </w:r>
    </w:p>
    <w:p>
      <w:r>
        <w:t>Besitzt ein Antragsteller ein gültiges Visum eines Dublin-Mitgliedsstaates, so ist grundsätzlich derjenige Mitgliedstaat für die Prüfung des Antrags auf internationalen Schutz zuständig, der das Visum erteilt hat (Art. 12 Abs. 2 Dublin-III-VO). Dasselbe gilt, wenn das Visum seit weniger als sechs Monaten abgelaufen ist, solange der Antragsteller das Hoheitsgebiet der Mitgliedstaaten nicht verlassen hat (Art. 12 Abs. 4 Dublin-III-VO).</w:t>
      </w:r>
    </w:p>
    <w:p>
      <w:r>
        <w:rPr>
          <w:b/>
        </w:rPr>
        <w:t>E. 3.3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4.1</w:t>
      </w:r>
    </w:p>
    <w:p>
      <w:r>
        <w:t>Die Vorinstanz hat korrekt erwogen, dass gemäss den Bestimmungen der Dublin-III-VO grundsätzlich Portugal, welcher Staat den Beschwerdeführenden am 18. April 2024 ein bis zum 5. Januar 2024 gültige Visa erteilt hatte (vgl. E. 3.3), für die Behandlung von deren Asylgesuchen zuständig ist. Zum Zeitpunkt der Asylantragstellung am 26. April 2024 waren die den Beschwerdeführenden von den portugiesischen Behörden ausgestellten Visa nämlich noch weniger als sechs Monate abgelaufen. Darüber hinaus hat die Vorinstanz auch zutreffend festgehalten, dass das portugiesische Asylsystem keine systemischen Mängel aufweist, aufgrund derer die Zuständigkeit gemäss Art. 3 Abs. 2 Dublin-III-VO auf die Schweiz überginge (vgl. Urteile des BVGer F-1608/2024 vom 8. Mai 2024 E. 5; F-3755/2021 vom 1. September 2021 E. 6).</w:t>
      </w:r>
    </w:p>
    <w:p>
      <w:r>
        <w:rPr>
          <w:b/>
        </w:rPr>
        <w:t>E. 4.2</w:t>
      </w:r>
    </w:p>
    <w:p>
      <w:r>
        <w:t>Was die Beschwerdeführenden auf Rechtsmittelebene vorbringen, vermag daran nichts zu ändern. Die darin gemachten Ausführungen und die eingereichten Beweismittel beziehen sich auf ihre Asylgründe und ihre Fluchtgeschichte in der Schweiz. Sie sind demnach für das hiesige Verfahren grundsätzlich unerheblich. Es bestehen keine Anhaltspunkte dafür, Portugal werde im Falle der Beschwerdeführenden den Grundsatz des Non-Refoulement missachten und sie zur Ausreise in ein Land zwingen, in dem ihr Leib, ihr Leben oder ihre Freiheit aus einem Grund nach Art. 3 Abs. 1 AsylG gefährdet wären oder in dem sie Gefahr laufen würden, zur Ausreise in ein solches Land gezwungen zu werden. Portugal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und kommt seinen diesbezüglichen völkerrechtlichen Verpflichtungen nach. Ausserdem ist Portugal an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 Gemäss Praxis des Bundesverwaltungsgerichts verfügt die Vorinstanz bei der Anwendung von Art. 29a Abs. 3 AsylV 1 über einen Ermessensspielraum (vgl. BVGE 2015/9 E. 7 f.). Die angefochtene Verfügung ist unter diesem Blickwinkel nicht zu beanstanden. Die Vorinstanz hat auch den Gesundheitszustand der Beschwerdeführenden berücksichtigt und rechtsprechungskonform gewürdigt. Den Akten sind keine Hinweise auf einen Ermessensmissbrauch oder ein Über- respektive Unterschreiten des Ermessens zu entnehmen. Es liegen somit weder völkerrechtliche Vollzugshindernisse vor, welche die Schweiz zum Selbsteintritt verpflichten würden, noch Rechtsfehler bei der Ermessensbetätigung. Es besteht folglich kein Grund für einen Selbsteintritt der Schweiz gemäss Art. 29a Abs. 3 AsylV 1 in Verbindung mit Art. 17 Dublin-III-VO.</w:t>
      </w:r>
    </w:p>
    <w:p>
      <w:r>
        <w:rPr>
          <w:b/>
        </w:rPr>
        <w:t>E. 5</w:t>
      </w:r>
    </w:p>
    <w:p>
      <w:r>
        <w:t>Die Vorinstanz ist nach dem Gesagten zu Recht in Anwendung von Art. 31a Abs. 1 Bst. b AsylG auf das Asylgesuch der Beschwerdeführenden nicht eingetreten und hat in Anwendung von Art. 44 AsylG deren Wegweisung nach Portugal angeordnet. Die angefochtene Verfügung ist nicht zu beanstanden und die Beschwerde ist abzuweisen. Der am 8. August 2024 verfügte Vollzugsstopp fällt mit dem vorliegenden Urteil dahin.</w:t>
      </w:r>
    </w:p>
    <w:p>
      <w:r>
        <w:rPr>
          <w:b/>
        </w:rPr>
        <w:t>E. 6</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Eine Parteientschädigung fällt ausgangsgemäss ebenfalls ausser Betracht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