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F-4948/2020 vom 1. November 2021</w:t>
      </w:r>
    </w:p>
    <w:p>
      <w:r>
        <w:t>Bundesverwaltungsgericht, 2021-11-01, FR</w:t>
      </w:r>
    </w:p>
    <w:p>
      <w:r>
        <w:rPr>
          <w:b/>
        </w:rPr>
        <w:t xml:space="preserve">Quelle: </w:t>
      </w:r>
      <w:r>
        <w:t>https://mcp.opencaselaw.ch/entscheid/bvger_F-4948_2020</w:t>
      </w:r>
    </w:p>
    <w:p>
      <w:r>
        <w:t>FR: TAF F-4948/2020 du 1 novembre 2021</w:t>
      </w:r>
    </w:p>
    <w:p>
      <w:r>
        <w:t>IT: TAF F-4948/2020 del 1 novembre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 lequel constitue une unité de l'administration fédérale telle que définie à l'art. 33 let. d LTAF - en matière d'interdiction d'entrée en Suisse sont susceptibles de recours au Tribunal, qui statue de manière définitive (cf. art. 1 al. 2 LTAF en relation avec l'art. 83 let. c ch. 1 LTF).</w:t>
      </w:r>
    </w:p>
    <w:p>
      <w:r>
        <w:rPr>
          <w:b/>
        </w:rPr>
        <w:t>E. 1.2</w:t>
      </w:r>
    </w:p>
    <w:p>
      <w:r>
        <w:t>Le recourant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Dans un premier temps, il convient de définir l'objet du litige au vu de la portée du recours du 6 octobre 2020 et de la triplique du 18 juin 2021. A l'appui de ses écrits, le recourant a en effet conclu subsidiairement à l'octroi d'une autorisation d'entrée sur le territoire suisse un weekend sur deux.</w:t>
      </w:r>
    </w:p>
    <w:p>
      <w:r>
        <w:rPr>
          <w:b/>
        </w:rPr>
        <w:t>E. 2.1</w:t>
      </w:r>
    </w:p>
    <w:p>
      <w:r>
        <w:t>L'objet du litige dans la procédure de recours est le rapport juridique réglé dans la décision attaquée, dans la mesure où d'après les conclusions du recours il est remis en question par la partie recourante (cf. arrêts du Tribunal fédéral [ci-après : TF] 2C_470/2017 du 6 mars 2018 consid. 3.1, 2C_53/2017 du 21 juillet 2017 consid. 5.1 et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125 V 413 consid. 1b ; arrêt du TF 2C_53/2017 précité consid. 5.1). L'objet du litige peut donc être réduit par rapport à l'objet de la contestation. Il ne peut en revanche, sauf exceptions non pertinentes en l'espèce (cf. arrêts du TF 9C_509/2015 du 15 février 2016 consid. 3, 9C_636/2014 du 10 novembre 2014 consid. 3.1 et 9C_678/2011 du 4 janvier 2012 consid. 3.1), s'étendre au-delà de celui-ci (cf. ATF 136 II 457 consid. 4.2 et 136 II 165 consid. 5).</w:t>
      </w:r>
    </w:p>
    <w:p>
      <w:r>
        <w:rPr>
          <w:b/>
        </w:rPr>
        <w:t>E. 2.2</w:t>
      </w:r>
    </w:p>
    <w:p>
      <w:r>
        <w:t>En l'espèce, la décision attaquée porte sur le prononcé du 26 août 2020, par lequel l'autorité inférieure est entrée en matière sur une demande de réexamen du recourant. Elle a procédé à un examen matériel et, sur cette base, a rendu une nouvelle décision, laquelle confirmait l'interdiction d'entrée prononcée le 22 mars 2018. Pour rappel, le SEM avait déjà supprimé le 30 septembre 2019 le signalement au SIS II (voir supra G). Les conclusions subsidiaires du recours initial et de la triplique tendant à l'octroi d'une autorisation d'entrée sur le territoire suisse un weekend sur deux sort de l'objet du litige. Cette conclusion vaudrait également en tant que les conclusions subsidiaires précitées requéraient la suspension de l'interdiction d'entrée par des motifs particuliers au sens de l'art. 67 al. 5 LEI, dès lors qu'il s'agirait d'une procédure distincte. Par ailleurs, la question de savoir si cette décision initiale, entrée en force de chose décidée, était justifiée ne fait pas non plus l'objet de la présente procédure (cf. ATAF 2008/24 consid. 2.2).</w:t>
      </w:r>
    </w:p>
    <w:p>
      <w:r>
        <w:rPr>
          <w:b/>
        </w:rPr>
        <w:t>E. 2.3</w:t>
      </w:r>
    </w:p>
    <w:p>
      <w:r>
        <w:t>Partant, les conclusions subsidiaires du recours initial et de la triplique tendant à l'octroi d'une autorisation d'entrée sur le territoire suisse un weekend sur deux sont déclarées irrecevables.</w:t>
      </w:r>
    </w:p>
    <w:p>
      <w:r>
        <w:rPr>
          <w:b/>
        </w:rPr>
        <w:t>E. 3</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Appliquant d'office le droit fédéral, il n'est pas lié par les motifs invoqués par les parties (cf. art. 62 al. 4 PA), ni par les considérants juridiques de la décision querellée (cf. ATAF 2014/1 consid. 2).</w:t>
      </w:r>
    </w:p>
    <w:p>
      <w:r>
        <w:rPr>
          <w:b/>
        </w:rPr>
        <w:t>E. 4</w:t>
      </w:r>
    </w:p>
    <w:p>
      <w:r>
        <w:t>S'agissant du droit dans le temps, les demandes de réexamen déposées après l'entrée en vigueur de la LEI (RO 2018 3171), soit le 1er janvier 2019, sont régies par le nouveau droit (cf. arrêts du TAF F-1492/2016 du 28 septembre 2016 consid. 5.2 et C-6737/2011 du 23 janvier 2013 consid. 3), quand bien même la décision initiale dont le réexamen est demandé a été rendue sous l'empire de l'ancienne législation. En l'occurrence, la décision visée par la demande de réexamen est la décision d'interdiction d'entrée en Suisse qui a été prononcée avant l'entrée en vigueur du nouveau droit au 1er janvier 2019. Cela étant, la demande de réexamen a été déposée par l'intéressé le 9 mars 2020. Partant, la LEI est applicable.</w:t>
      </w:r>
    </w:p>
    <w:p>
      <w:r>
        <w:rPr>
          <w:b/>
        </w:rPr>
        <w:t>E. 5.1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arrêts du TAF F-7048/2018 du 20 octobre 2020 consid. 3.1 et F-1653/2019 du 12 décembre 2019 consid. 4.1.1, et les références citées).</w:t>
      </w:r>
    </w:p>
    <w:p>
      <w:r>
        <w:rPr>
          <w:b/>
        </w:rPr>
        <w:t>E. 5.2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art. 66 al. 2 let. a et al. 3 PA; cf. également, a contrario, l'art. 123 al. 2 let. a LTF, applicable par renvoi de l'art. 45 LTAF; sur les notions de réexamen et de révision, cf. ATF 143 III 272 consid. 2.2 et 2.3, 138 I 61 consid. 4.3, 136 II 177 consid. 2.1 et 2.2.1, 127 I 133 consid. 6, 109 Ib 246 consid. 4a; arrêt du TAF F-1653/2019 précité consid. 4.1.2, et la jurisprudence citée).</w:t>
      </w:r>
    </w:p>
    <w:p>
      <w:r>
        <w:rPr>
          <w:b/>
        </w:rPr>
        <w:t>E. 5.3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144 V 245 consid. 5.2 et 143 III 272 consid. 2.2).</w:t>
      </w:r>
    </w:p>
    <w:p>
      <w:r>
        <w:rPr>
          <w:b/>
        </w:rPr>
        <w:t>E. 5.4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C'est à la partie requérante qu'incombe le devoir de substantification (cf. arrêt du TAF F-7048/2018 précité consid. 3.4, et la jurisprudence citée). Ainsi, elle ne peut se borner à alléguer un fait nouveau ou un changement de circonstances, mais il lui appartient de le rendre à tout le moins vraisemblable et de produire des moyens de preuves aptes à le démontrer (cf. arrêts du TF 2C_393/2019 du 18 septembre 2019 consid. 3.2 in fine et 2C_883/2018 du 21 mars 2019 consid. 4.3 in fine).</w:t>
      </w:r>
    </w:p>
    <w:p>
      <w:r>
        <w:rPr>
          <w:b/>
        </w:rPr>
        <w:t>E. 5.5</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LEI, l'autorité appelée à statuer peut (notamment) suspendre provisoirement ou définitivement une interdiction d'entrée pour des raisons humanitaires ou pour d'autres motifs importants. Cette disposition constitue une base légale spéciale pour la reconsidération d'une interdiction d'entrée (cf. arrêt du TF 2C_487/2012 du 2 avril 2013 consid. 4.2; arrêt du TAF F-4634/2020 du 10 mai 2021 consid. 5.1). Selon la jurisprudence, constituent des motifs susceptibles d'ouvrir la voie du réexamen notamment le mariage avec une personne ou la naissance d'un enfant bénéficiant d'un droit de présence assuré en Suisse (respectivement le droit potentiel au regroupement familial qui en découle), l'acquisition par la personne concernée de la nationalité d'un Etat de l'Union européenne (UE) ou de l'Association européenne de libre-échange (AELE) ou l'écoulement de plusieurs années conjugué à un comportement correct (cf. arrêt du TAF F-1653/2019 précité consid. 4.1.5 et 4.2.1, et la jurisprudence citée; cf. toutefois l'arrêt de principe du TAF F-2879/2020 du 16 mars 2021 consid. 4.3 à 4.7, dans lequel il a été jugé que l'écoulement du temps conjugué à un comportement correct ne constituait pas, à lui seul, un motif susceptible d'ouvrir la voie du réexamen en présence d'une interdiction d'entrée de durée déterminée prononcée à l'endroit d'une personne ne pouvant se prévaloir de l'ALCP). Comme le Tribunal fédéral l'a rappelé, le risque de commettre de nouvelles infractions ne peut être écarté avec une probabilité suffisante qu'à la condition que l'étranger ait quitté la Suisse pendant un laps de temps significatif et fait preuve, par l'acte, d'une durable intégration sociale (cf. ATF 130 II 493 consid. 5), en d'autres termes à la condition qu'il ait déployé des efforts importants ("erhebliche Anstrengungen") dans l'intervalle pour se reconstruire une situation stable et durable à l'étranger (notamment en termes d'emploi) de nature à le détourner définitivement de commettre de nouvelles infractions (cf. arrêt du TF 2C_831/2016 du 26 janvier 2017 consid. 3.2.2; arrêts du TAF F-2922/2015 du 11 août 2017 consid. 7.3 et F-1683/2015 précité consid. 5.2.2.3).</w:t>
      </w:r>
    </w:p>
    <w:p>
      <w:r>
        <w:rPr>
          <w:b/>
        </w:rPr>
        <w:t>E. 6.1</w:t>
      </w:r>
    </w:p>
    <w:p>
      <w:r>
        <w:t>L'interdiction d'entrée, qui permet d'empêcher l'entrée ou le retour en Suisse (respectivement dans l'Espace Schengen) d'un étranger dont le séjour y est indésirable, est régie par l'art. 67 LEI. A teneur de l'art. 67 al. 2 let. a LEI,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pp. 3564 et 3568). À cette fin, il faut des éléments concrets (art. 77a al. 2 OASA).</w:t>
      </w:r>
    </w:p>
    <w:p>
      <w:r>
        <w:rPr>
          <w:b/>
        </w:rPr>
        <w:t>E. 6.2</w:t>
      </w:r>
    </w:p>
    <w:p>
      <w:r>
        <w:t>Une interdiction d'entrée peut notamment être prononcée lorsque l'étranger a violé les prescriptions du droit en matière d'étrangers (cf. le Message précité, FF 2002 3469, p. 3568).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7</w:t>
      </w:r>
    </w:p>
    <w:p>
      <w:r>
        <w:t>Il convient donc d'examiner si c'est à bon droit que l'instance inférieure a estimé que les arguments avancés par le recourant à l'appui de sa demande de réexamen n'étaient pas susceptibles de justifier la levée de l'interdiction d'entrée en Suisse prononcée à son endroit le 22 mars 2018.</w:t>
      </w:r>
    </w:p>
    <w:p>
      <w:r>
        <w:rPr>
          <w:b/>
        </w:rPr>
        <w:t>E. 7.1</w:t>
      </w:r>
    </w:p>
    <w:p>
      <w:r>
        <w:t>Dans la motivation de son prononcé au fond, l'autorité inférieure a admis que les éléments sur lesquels se basent la demande étaient constitutifs de faits nouveaux susceptibles de justifier le réexamen de la décision du 22 mars 2018. Toutefois, le SEM a estimé que les condamnations pénales, dont l'intéressé avait fait l'objet, étaient de nature à justifier une ingérence dans l'exercice du droit au respect de la vie privée et familiale au sens de l'art. 8 par. 2 de la Convention du 4 novembre 1950 de sauvegarde des droits de l'homme et des libertés fondamentales (CEDH, RS 0.101) dans la mesure où l'interdiction d'entrée en Suisse était une mesure nécessaire à la défense de l'ordre et à la prévention des infractions pénales sur le territoire helvétique. L'autorité inférieure a également relevé qu'il ne ressortait pas des éléments du dossier que l'intéressé entretenait des liens affectifs et financiers avec son fils au sens de l'art. 8 par. 1 CEDH. De plus, le recourant pouvait, en cas de nécessité, demander la suspension de l'interdiction d'entrée pour rendre visite à des membres de sa famille résidant en Suisse.</w:t>
      </w:r>
    </w:p>
    <w:p>
      <w:r>
        <w:rPr>
          <w:b/>
        </w:rPr>
        <w:t>E. 7.2</w:t>
      </w:r>
    </w:p>
    <w:p>
      <w:r>
        <w:t>A l'appui de son pourvoi, le recourant a invoqué, premièrement, la proportionnalité de la décision. Il a argué ne plus avoir commis d'infractions depuis 2011. Selon lui, ses condamnations représentaient d'ailleurs des erreurs de jeunesse, qui étaient, pour la plupart, des délits et non des crimes. En 2018, l'intéressé avance avoir bénéficié d'une libération conditionnelle et avoir été extradé vers l'Espagne. Lors de son procès, il dit avoir bénéficié d'une peine avec sursis dont le délai d'épreuve était désormais échu. En 2020, il aurait obtenu un classement dans une procédure par-devant le Ministère public du Bas-Valais. Sous l'angle de l'intérêt privé, au bénéfice d'un titre de séjour français, le recourant a avancé s'être réintégré socialement en France et ne pas vouloir s'installer en Suisse. Son épouse, vivant en Suisse, aurait dû accoucher en France afin que le recourant puisse assister à la naissance de son enfant. Aussi, elle viendrait déposer l'enfant plusieurs fois par mois chez lui afin que l'intéressé puisse entretenir des relations personnelles avec lui. Toutefois, le recourant a exposé ne pas avoir pu être présent lors des hospitalisations de son fils, notamment en octobre 2020 et être dans l'impossibilité d'entretenir des relations normales jusqu'aux 13 ans de son enfant. Ensuite, sous l'angle de l'opportunité, il a avancé qu'il était possible de lui accorder des dérogations plusieurs jours par an pour rendre visite à sa famille. Dans sa réplique du 16 avril 2021, le recourant a notamment affirmé gérer à présent lui-même le salon de coiffure, ce qui lui permettait d'être indépendamment financièrement. Pour cette raison, il a estimé avoir réussi sa réinsertion.</w:t>
      </w:r>
    </w:p>
    <w:p>
      <w:r>
        <w:rPr>
          <w:b/>
        </w:rPr>
        <w:t>E. 8.1</w:t>
      </w:r>
    </w:p>
    <w:p>
      <w:r>
        <w:t>A titre d'éléments nouveaux, le recourant s'est prévalu du mariage avec une ressortissante suissesse (cf. act. 4 TAF, pièce 3 et dossier SEM, page 126), de la naissance de son fils le (...) 2020 (cf. act. 20 TAF, pièces 3 ss et dossier SEM, page 129) et de l'ouverture d'un salon de coiffure à X._______, en France, dans lequel il travaillait (cf. act. 6 et 8 TAF).</w:t>
      </w:r>
    </w:p>
    <w:p>
      <w:r>
        <w:rPr>
          <w:b/>
        </w:rPr>
        <w:t>E. 8.2</w:t>
      </w:r>
    </w:p>
    <w:p>
      <w:r>
        <w:t>Partant, il convient d'examiner si les motifs de réexamen avancés par le recourant par-devant l'autorité inférieure constituent des éléments nouveaux pertinents et suffisamment importants pour justifier la limitation des effets de cette mesure d'éloignement à une durée inférieure à quinze ans, en procédant à l'examen du comportement du recourant dans un premier temps, puis sous l'angle de 8 CEDH dans un second temps.</w:t>
      </w:r>
    </w:p>
    <w:p>
      <w:r>
        <w:rPr>
          <w:b/>
        </w:rPr>
        <w:t>E. 8.2.1</w:t>
      </w:r>
    </w:p>
    <w:p>
      <w:r>
        <w:t>Sous l'angle du comportement du recourant, il appert du dossier qu'il a été condamné à quatre reprises. Il a fait l'objet de deux condamnations en tant que mineur les 5 octobre 2006 et 22 avril 2009, puis deux en tant que majeur les 23 juin 2016 et 27 juillet 2018 (voir supra B). Contrairement à ce qu'avance le recourant, ses activités délictuelles s'étendent bien au-delà de 2011. Ainsi entre 2006 et 2015, soit dans un intervalle de presque dix ans, l'intéressé a été poursuivi pour voies de fait, injure, lésions corporelles simples à deux reprises, agression, rixe, brigandage, dommages à la propriété, brigandage, vol par métier et en bande, dommages à la propriété, violation de domicile, tentative de recel, tentative de menace, contravention selon l'art. 19a à la LStup et délit à la LStup (art. 19 al. 1 let. b, c, d et e LStup). Il ressort du jugement du Tribunal de district de Monthey du 23 juin 2016 que l'intéressé a été condamné à une peine privative de liberté de 5 ans et à une amende de 300 francs. Les actes imputés au prévenu peuvent être qualifiés de graves. En effet, ce dernier a déployé une activité délictuelle de manière régulière sur une longue durée et il a fait preuve d'une volonté délictuelle importante au-delà de l'atteinte de la majorité (cf. dossier SPM, page 237), portant qui plus est atteinte à divers biens juridiques protégés, y compris à la santé publique et à l'intégrité corporelle. Aussi bien qu'ayant écrit des lettres d'excuses aux personnes blessées et aux victimes de cambriolages, il a prétendu être en prison pour une affaire de stupéfiants dans laquelle il n'avait rien à voir et qu'il ne percevait pas en quoi d'autres personnes mis à part lui et sa famille auraient souffert, témoignant partant d'un manque fragrant d'introspection. Or, ce n'est qu'après son arrestation en 2012 que l'intéressé a cessé ses infractions contre le patrimoine. Il a cependant poursuivi des activités illicites en prenant part à une rixe en 2014 et en participant à un trafic de stupéfiants en 2015. Cela démontre une absence de réelle prise de conscience de la gravité de ses actes et la persistance d'une menace grave à l'ordre public (cf. dossier SPM, page 235). Par jugement du Tribunal correctionnel de Figueres, en Espagne, du 25 juillet 2018, l'intéressé a du reste été condamné pour des faits qui remontaient au 26 mars 2013 à une peine privative de liberté de 3 ans et 10 jours avec sursis (cf. dossier SPM, page 237 et act. 24 TAF, pièce 1). En 2017, le recourant a également fait l'objet d'une instruction pénale par-devant le Ministère public du Valais, office régional du Bas-Valais pour faux dans les titres, laquelle a été classée le 17 avril 2020 (cf. act. 24 TAF, pièce 2) et ne sera aussi pas retenue à son encontre.</w:t>
      </w:r>
    </w:p>
    <w:p>
      <w:r>
        <w:rPr>
          <w:b/>
        </w:rPr>
        <w:t>E. 8.2.2</w:t>
      </w:r>
    </w:p>
    <w:p>
      <w:r>
        <w:t>Le Tribunal relève que le recourant a fait l'objet d'une peine privative de liberté de 5 ans, laquelle a été prononcée par jugement du 23 juin 2016 (cf. dossier SPM, page 227). Sa libération conditionnelle a eu lieu le 14 juin 2018, soit il y a seulement trois ans (cf. dossier SPM, page 467). Aussi, le sursis de la condamnation du 23 juillet 2018 par-devant le Tribunal correctionnel de Figueres courait jusqu'au 4 août 2021 (cf. act. 24 TAF, pièce 1). Il convient de préciser à ce sujet que l'intéressé se prévaut en vain du bon comportement qu'il a adopté suite à ses dernières condamnations, dès lors qu'il est de toute façon attendu d'un délinquant qu'il se comporte de manière adéquate lorsqu'il purge sa peine de prison et que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(ATF 139 II 121 consid. 5.5.2). Au vu de l'ensemble des circonstances, en particulier les délits commis entre 2011 et 2015 qui ont mené au prononcé d'une lourde peine prononcée à son encontre, de la nature des biens juridiques menacés, du manque d'introspection, ainsi que de son incapacité à saisir les nombreuses possibilités d'amendement et l'absence de prise de conscience qu'auraient dû lui apporter ses deux premières condamnations (des circonstances qui excluent assurément un pronostic favorable), force est de constater que le recourant représente encore une menace grave pour la sécurité et l'ordre publics. Le Tribunal de céans considère donc que, du point de vue du droit des étrangers, le risque de récidive peut toujours être qualifié de réel et même important en l'espèce. Ainsi, il existe assurément un intérêt public majeur à ce que ses entrées en Suisse soient contrôlées pendant une durée prolongée. Partant, le recourant ne peut pas se prévaloir du seul écoulement du temps pour une levée de l'interdiction d'entrée prononcée à son encontre.</w:t>
      </w:r>
    </w:p>
    <w:p>
      <w:r>
        <w:rPr>
          <w:b/>
        </w:rPr>
        <w:t>E. 8.3</w:t>
      </w:r>
    </w:p>
    <w:p>
      <w:r>
        <w:t>Sous l'angle du champ de protection de l'art. 8 de la CEDH, le recourant a notamment mis en avant sa famille en Suisse, à savoir son fils et son épouse.</w:t>
      </w:r>
    </w:p>
    <w:p>
      <w:r>
        <w:rPr>
          <w:b/>
        </w:rPr>
        <w:t>E. 8.3.1</w:t>
      </w:r>
    </w:p>
    <w:p>
      <w:r>
        <w:t>En ce sens, le Tribunal rappelle que l'art. 8 CEDH vise avant tout les relations qui existent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ATF 140 I 77 consid. 5.2 et 137 I 113 consid. 6.1). L'art. 13 al. 1 Cst. garantit la même protection (cf. ATF 138 I 331 consid. 8.3.2).</w:t>
      </w:r>
    </w:p>
    <w:p>
      <w:r>
        <w:rPr>
          <w:b/>
        </w:rPr>
        <w:t>E. 8.3.2</w:t>
      </w:r>
    </w:p>
    <w:p>
      <w:r>
        <w:t>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Dans ce cas, les intérêts des parties doivent toujours être mis en balance conformément à l'art. 8 par. 2 CEDH ou à l'art. 36 Cst., en tenant pleinement compte de toutes les circonstances du cas d'espèce (cf. ATF 135 I 153 consid. 2.1 p. 154 ss avec références et ATAF 2011/48 consid. 6.3.1).</w:t>
      </w:r>
    </w:p>
    <w:p>
      <w:r>
        <w:rPr>
          <w:b/>
        </w:rPr>
        <w:t>E. 8.3.3</w:t>
      </w:r>
    </w:p>
    <w:p>
      <w:r>
        <w:t>Les conséquences de l'interdiction d'entrée pour les membres de la famille ne remettent pas en cause en soi la proportionnalité de la mesure, car sinon l'instrument de l'interdiction d'entrée serait per se inadmissible vis-à-vis de toutes les personnes ayant des membres de leur famille en Suisse (cf. arrêt du Tribunal fédéral 2C_270/2015 du 6 août 2015 consid. 8.2 et arrêts du TAF F-1410/2019 du 25 mars 2021 consid. 7.3.5 et F-4029/2016 du 22 mars 2017 consid. 7.2.2).</w:t>
      </w:r>
    </w:p>
    <w:p>
      <w:r>
        <w:rPr>
          <w:b/>
        </w:rPr>
        <w:t>E. 8.3.4</w:t>
      </w:r>
    </w:p>
    <w:p>
      <w:r>
        <w:t>Sous l'angle de la protection familiale, l'intéressé s'est marié avec une ressortissante suissesse le (...) 2019 et leur enfant commun est né le (...) 2020 alors que l'interdiction d'entrée lui avait déjà été notifiée en 2018 (cf. dossier SEM, pages 60 et 69). A titre liminaire, il sied de relever que l'intéressé perd de vue que son renvoi de Suisse et l'impossibilité pour lui de résider durablement en ce pays ne résultent pas de la mesure d'éloignement litigieuse, mais découlent du fait qu'il n'est plus titulaire d'un titre de séjour dans ce pays et qu'il ne bénéficie pas de la libre circulation des personnes avec sa nationalité turque. Or, cette question ne fait pas l'objet de la présente procédure de recours ; en effet, seules les restrictions supplémentaires à la vie familiale engendrées par l'interdiction d'entrée en cause constituent l'objet du litige. Aussi, le recourant ne peut pas déduire de droits quelconques des relations entretenues avec ses parents, frères et soeurs, ses neveux, ses nièces et ses beaux-parents. Bien que le recourant ait invoqué que sa mère était très malade, il n'a pas prouvé cet élément ni l'existence d'un lien de dépendance au sens de la jurisprudence du TF et de la Cour EDH (ATF 140 I 77 consid. 5.2 ; 137 I 113 consid. 6.1 ; cf. dossier SEM, pièce 11). Le recourant demeure cela dit libre de déposer une demande de suspension pour des motifs particuliers. Il incomberait alors à l'autorité inférieure de l'examiner dès lors que la présente interdiction d'entrée a été prononcée il y a plus d'un an (cf. Marc Spescha, in : Kommentar Migrationsrecht, 4e éd. 2015, art. 67 n. 7). Le recourant avait d'ailleurs déjà été informé de cette possibilité en cours de procédure (cf. dossier SEM, page 48).</w:t>
      </w:r>
    </w:p>
    <w:p>
      <w:r>
        <w:rPr>
          <w:b/>
        </w:rPr>
        <w:t>E. 8.3.5</w:t>
      </w:r>
    </w:p>
    <w:p>
      <w:r>
        <w:t>En l'occurrence, l'interdiction d'entrée litigieuse constitue certes une ingérence au droit du recourant à la protection de sa vie familiale, au sens de l'art. 8 CEDH, dès lors qu'elle ajoute un obstacle à son entrée sur le territoire helvétique pour y voir son épouse et son fils et qu'elle limite les relations personnelles. Au vu de la proximité géographique entre la France et la Suisse, la possibilité pour le recourant d'entretenir des contacts réguliers avec son fils n'apparaît cependant pas uniquement théorique et de tels contacts ont du reste lieu. Aux dires du recourant, son épouse vient plusieurs fois par mois déposer leur fils pour qu'il puisse passer du temps avec lui. Le Tribunal relève que seulement 38 km séparent le domicile de Y._______ de son épouse et de celui du recourant à X._______ (cf. act. 1 TAF, page 4). Dans ces circonstances, il est difficile de véritablement parler de centaines de kilomètres hebdomadaires comme l'avance le recourant. Aussi, même si l'épouse du recourant semble l'exclure pour des raisons personnelles, notamment car elle a grandi et travaille en Suisse, un déménagement en Haute-Savoie permettrait au recourant d'entretenir des relations personnelles quotidiennes avec son fils (cf. dossier SEM, page 11). Aussi, le recourant, âgé de 29 ans, travaille depuis juin 2019 en qualité de coiffeur dans un salon à X._______, en France (cf. act. 6 et 8 TAF). Sa situation personnelle s'est certes stabilisée mais elle reste précaire sur le plan financier. En effet, son salon de coiffure ne dégagerait pas encore de bénéfices (cf. act. 8 TAF, page 1). Aussi, vu le risque de récidive qui a été retenu (voir supra consid. 8.1.2) malgré ces modifications de sa situation sociale et personnelle, rien n'indique que le recourant se serait constitué, après le prononcé de la décision d'interdiction d'entrée du 22 mars 2018, une situation professionnelle et financière à ce point stable et durable à l'étranger qui serait de nature à le dissuader de commettre de nouvelles infractions notamment contre le patrimoine, qui lui ont valu en partie cette mesure d'éloignement.</w:t>
      </w:r>
    </w:p>
    <w:p>
      <w:r>
        <w:rPr>
          <w:b/>
        </w:rPr>
        <w:t>E. 8.3.6</w:t>
      </w:r>
    </w:p>
    <w:p>
      <w:r>
        <w:t>En conséquence, eu égard à la jurisprudence dans des cas semblables (cf. arrêts du TAF F-1182/2018 du 17 mars 2020 consid. 6.1.2 ; F-1144/2017 du 14 février 2019 consid. 6.1 ; F-6954/2016 du 16 mars 2018 consid. 7.6), le Tribunal estime que le recourant représente encore une menace grave, au sens de l'art. 67 al. 3 LEI, pour la sécurité et l'ordre publics en Suisse qui justifie une ingérence au droit du recourant à la protection de sa vie familiale au sens de l'art. 8 CEDH.</w:t>
      </w:r>
    </w:p>
    <w:p>
      <w:r>
        <w:rPr>
          <w:b/>
        </w:rPr>
        <w:t>E. 9</w:t>
      </w:r>
    </w:p>
    <w:p>
      <w:r>
        <w:t>Dans ces conditions, le Tribunal de céans, au regard de l'ensemble des circonstances et après une pesée des intérêts privés et publics en présence, parvient à la conclusion que la situation personnelle et familiale du recourant s'est certes modifiée de manière suffisamment importante mais que toutefois, que le maintien de l'interdiction d'entrée en Suisse jusqu'au 22 mars 2033 tel que décidé par le SEM apparaît proportionnée et nécessaire à la préservation de l'ordre et la sécurité publics en Suisse vu le risque de récidive réel et important précédemment retenu. Par voie de conséquence, la mesure d'interdiction d'entrée, prononcée le 22 mars 2018 et réexaminée le 26 août 2020 par le SEM, doit être confirmée.</w:t>
      </w:r>
    </w:p>
    <w:p>
      <w:r>
        <w:rPr>
          <w:b/>
        </w:rPr>
        <w:t>E. 10.1</w:t>
      </w:r>
    </w:p>
    <w:p>
      <w:r>
        <w:t>Il ressort de ce qui précède que la décision prononcée par le SEM le 8 février 2016 est conforme au droit (cf. art. 49 let. a PA). Pour ce motif, le recours doit être rejeté.</w:t>
      </w:r>
    </w:p>
    <w:p>
      <w:r>
        <w:rPr>
          <w:b/>
        </w:rPr>
        <w:t>E. 10.2</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Cette somme est prélevée sur l'avance de frais du 1er février 2021.</w:t>
      </w:r>
    </w:p>
    <w:p>
      <w:r>
        <w:rPr>
          <w:b/>
        </w:rPr>
        <w:t>E. 10.3</w:t>
      </w:r>
    </w:p>
    <w:p>
      <w:r>
        <w:t>Par ailleurs, le recourant a conclu à l'octroi d'une indemnité de 1'500 francs (cf. act. 1 TAF, page 5). Néanmoins, il ne se justifie pas d'allouer des dépens au sens de l'art. 64 al. 1 PA, en relation avec les art. 7 al. 1 et 8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