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F-4944/2021 vom 10. November 2022</w:t>
      </w:r>
    </w:p>
    <w:p>
      <w:r>
        <w:t>Bundesverwaltungsgericht, 2022-11-10, FR</w:t>
      </w:r>
    </w:p>
    <w:p>
      <w:r>
        <w:rPr>
          <w:b/>
        </w:rPr>
        <w:t xml:space="preserve">Quelle: </w:t>
      </w:r>
      <w:r>
        <w:t>https://mcp.opencaselaw.ch/entscheid/bvger_F-4944_2021</w:t>
      </w:r>
    </w:p>
    <w:p>
      <w:r>
        <w:t>FR: TAF F-4944/2021 du 10 novembre 2022</w:t>
      </w:r>
    </w:p>
    <w:p>
      <w:r>
        <w:t>IT: TAF F-4944/2021 del 10 novembre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connait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en l'occurrence, définitivement (cf. art. 83 let. c ch.1 LTF).</w:t>
      </w:r>
    </w:p>
    <w:p>
      <w:r>
        <w:rPr>
          <w:b/>
        </w:rPr>
        <w:t>E. 1.2</w:t>
      </w:r>
    </w:p>
    <w:p>
      <w:r>
        <w:t>A moins que le TAF n'en dispose autrement, la procédure devant le Tribunal est régie par la PA (cf. art. 37 LTAF).</w:t>
      </w:r>
    </w:p>
    <w:p>
      <w:r>
        <w:rPr>
          <w:b/>
        </w:rPr>
        <w:t>E. 1.3</w:t>
      </w:r>
    </w:p>
    <w:p>
      <w:r>
        <w:t>Le recourant a qualité pour recourir (cf. art. 48 al. 1 PA). Présenté dans la forme et dans le délai prescrit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Selon l'art. 67 al. 2 let. a LEI,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 S'agissant des notions de sécurité et d'ordre publics auxquelles se réfère l'art. 67 al.2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2022 concernant la loi sur les étrangers, FF 2002 3469, 3564). En vertu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3.2</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administrative ayant pour but de prévenir une atteinte à la sécurité et à l'ordre publics (cf. ATAF 2017 VII/2 consid. 4.4 et 6.4).</w:t>
      </w:r>
    </w:p>
    <w:p>
      <w:r>
        <w:rPr>
          <w:b/>
        </w:rPr>
        <w:t>E. 3.3</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2008/24 consid. 4.2 ; arrêt du TAF C-6383/2014 du 6 juin 2016 consid. 5.2).</w:t>
      </w:r>
    </w:p>
    <w:p>
      <w:r>
        <w:rPr>
          <w:b/>
        </w:rPr>
        <w:t>E. 3.4</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3.5</w:t>
      </w:r>
    </w:p>
    <w:p>
      <w:r>
        <w:t>Une interdiction d'entrée peut notamment être prononcée lorsque l'étranger a violé les prescriptions du droit en matière d'étrangers (cf. Message LEtr, FF 2002 3469, 3568). Selon la jurisprudence constante du Tribunal de céans, le fait d'entrer, de séjourner ou de travailler en Suisse sans autorisation représente une violation grave des prescriptions de police des étrangers (cf., notamment Message du Conseil fédéral concernant la loi sur les étrangers du 8 mars 2002, p. 3568 ad art. 66 du projet ; cf. aussi ATAF 2017 VII/2 consid. 6.2 et arrêts du TAF F-3447/2020 du 23 novembre 2021 consid. 5.2, F-4165/2019 du 16 juillet 2021 consid. 6.3 et F 2581/2016 du 21 février 2018 consid. 5.3) justifiant en soi le prononcé d'une interdiction d'entrée de plusieurs années (cf. arrêt du TAF F-4022/2020 du 4 mai 2021 consid. 3.4 avec citation d'exemples concrets). Le Tribunal a également confirmé une interdiction d'entrée d'une durée de quatre ans à l'encontre d'un l'étranger ayant séjourné et travaillé illégalement en Suisse depuis 2011 (cf. arrêt du TAF F-7153/2018 du 7 octobre 2019). Le fait d'exercer une activité lucrative sans autorisation sur le territoire suisse s'apparente à du travail au noir. On entend par travail au noir, notamment, le fait d'exercer une activité salariée ou indépendante en violation des prescriptions légales, en particulier des dispositions du droit des étrangers (cf. Message du 16 janvier 2002 concernant la loi fédérale contre le travail au noir, FF 2002 3371, 3374). Dans ce contexte, l'intérêt public à lutter contre le travail au noir revêt une importance non négligeable. On ne saurait en effet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FF 2002 3371, 3372 et 3375 ; voir, sur cette question, également ATF 141 II 57 consid. 5.3 et 7; 137 IV 153 consid. 1.4 et 1.7; arrêt du TF 2P.77/2005 du 26 août 2005 consid. 6.2). Par ailleurs,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F-2677/2016 du 23 janvier 2017 consid. 7.2).</w:t>
      </w:r>
    </w:p>
    <w:p>
      <w:r>
        <w:rPr>
          <w:b/>
        </w:rPr>
        <w:t>E. 3.6</w:t>
      </w:r>
    </w:p>
    <w:p>
      <w:r>
        <w:t>Selon l'art. 11 al. 1 LEI, tout étranger qui entend exercer en Suisse une activité lucrative doit être titulaire d'une autorisation, quelle que soit la durée de son séjour. En outre, selon l'art. 11 al. 2 LEI, est considérée comme activité lucrative toute activité salariée ou indépendante qui procure normalement un gain, même si elle est exercée gratuitement. Enfin, selon l'art. 1a al. 1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w:t>
      </w:r>
    </w:p>
    <w:p>
      <w:r>
        <w:rPr>
          <w:b/>
        </w:rPr>
        <w:t>E. 4.1</w:t>
      </w:r>
    </w:p>
    <w:p>
      <w:r>
        <w:t>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kosovar, soit originaire d'un Etat tiers : le prononcé querellé s'examine dès lors à l'aune de la LEI, les dispositions de l'ALCP n'étant pas applicables au cas d'espèce. De plus,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4.2</w:t>
      </w:r>
    </w:p>
    <w:p>
      <w:r>
        <w:t>Les ressortissants kosovars sont soumis à l'obligation de visa tant pour un séjour touristique inférieur à 90 jours que pour un séjour d'une durée supérieure (cf. à ce sujet : www.sem.admin.ch Publications &amp; services Directives et circulaires VII. Visas Annexe CH-1, liste 1 : nationalité Kosovo ; site internet consulté en octobre 2022).</w:t>
      </w:r>
    </w:p>
    <w:p>
      <w:r>
        <w:rPr>
          <w:b/>
        </w:rPr>
        <w:t>E. 5</w:t>
      </w:r>
    </w:p>
    <w:p>
      <w:r>
        <w:t>En espèce, il convient d'examiner, en premier lieu, si le recourant a attenté par son comportement à la sécurité et à l'ordre publics ou les a mis en danger au sens de l'art. 67 al. 2 let. a LEI, ce qui justifierait le prononcé d'une mesure d'interdiction d'entrée dans son principe, étant précisé que le moment déterminant pour juger du bien-fondé d'une interdiction d'entrée est en principe le jour du prononcé de la décision attaquée (arrêt du TF 2C_66/208 du 7 mai 2018, consid. 5.3.1 ; Adank-Schärer/Antoniazza-Hafner, Interdiction d'entrée prononcée à l'encontre d'un étranger délinquant, AJP/PJA 7/2018, p. 889, note de bas de page no 32).</w:t>
      </w:r>
    </w:p>
    <w:p>
      <w:r>
        <w:rPr>
          <w:b/>
        </w:rPr>
        <w:t>E. 5.1</w:t>
      </w:r>
    </w:p>
    <w:p>
      <w:r>
        <w:t>Dans la décision querellée, l'autorité inférieure a prononcé une interdiction d'entrée d'une durée de trois ans, soit jusqu'au 21 juillet 2024, à l'encontre du recourant pour avoir séjourné illégalement en Suisse et y avoir exercé une activité lucrative sans autorisation idoine. Le SEM s'est en particulier basé tant sur la condamnation du Ministère public neuchâtelois du 23 mars 2021 que sur celle du Ministère public genevois du 9 juin 2021 pour retenir à l'égard de l'intéressé une atteinte à l'ordre et à la sécurité publics qui en a découlé justifiant le prononcé d'une mesure d'éloignement.</w:t>
      </w:r>
    </w:p>
    <w:p>
      <w:r>
        <w:rPr>
          <w:b/>
        </w:rPr>
        <w:t>E. 5.2</w:t>
      </w:r>
    </w:p>
    <w:p>
      <w:r>
        <w:t>En l'espèce, le Tribunal constate que le recourant a lui-même admis, lors de son audition du 8 juin 2021, séjourner et y travailler clandestinement en Suisse. Certes, l'intéressé a d'abord affirmé être arrivé en Suisse pour chercher un emploi en 2016 (cf. p.-v. d'audition du 21 janvier 2021, dossier SEM, pièce 8, p. 82), information qu'il a contredite devant la police genevoise en soutenant n'avoir effectué que des séjours à des fins touristiques en 2014 et 2016 (cf. p.-v. d'audition du 8 juin 2021 dossier SEM, pièce 2, p. 14) et ne s'être installé définitivement qu'en 2017. Cette divergence n'a cependant aucune incidence sur le fait qu'il a séjourné et travaillé illégalement en Suisse, comme retenu du reste à l'appui des deux condamnations dont il a fait l'objet. Le recourant a également indiqué ne pas avoir entrepris de démarches pour obtenir un titre de séjour jusqu'alors (cf. p-v. d'audition du 8 juin 2021, dossier SEM, pièce 2, p.12). Le dépôt subséquent d'une demande d'autorisation de séjour le 30 juillet 2021 auprès de l'OCPM apparaît comme un effort tardif à régulariser sa situation, qui ne permet pas de contrebalancer les atteintes à l'ordre juridique suisse découlant de son activité lucrative et séjour illégaux sur le territoire suisse. Or, comme précédemment mentionné (cf. consid. 3.5 supra), le seul fait d'entrer, de séjourner et/ou de travailler en Suisse sans autorisation constitue déjà une violation grave des prescriptions en droit des étrangers justifiant le prononcé d'une mesure d'éloignement à l'encontre de l'étranger concerné.</w:t>
      </w:r>
    </w:p>
    <w:p>
      <w:r>
        <w:rPr>
          <w:b/>
        </w:rPr>
        <w:t>E. 5.3</w:t>
      </w:r>
    </w:p>
    <w:p>
      <w:r>
        <w:t>À ce stade, il s'impose donc de retenir que le recourant, par son comportement délictueux a indiscutablement attenté à la sécurité et à l'ordre publics en Suisse, de sorte qu'il remplit les conditions d'application de l'art. 67 al. 2 let. a LEI. La mesure d'interdiction d'entrée prononcée le 21 juillet 2021 est dès lors justifiée dans son principe.</w:t>
      </w:r>
    </w:p>
    <w:p>
      <w:r>
        <w:rPr>
          <w:b/>
        </w:rPr>
        <w:t>E. 6.1</w:t>
      </w:r>
    </w:p>
    <w:p>
      <w:r>
        <w:t>Au vu de ce qui précède, il convient de vérifier si la mesure d'éloignement prononcée par l'autorité inférieure pour une durée de 3 ans est conforme au principe de proportionnalité.</w:t>
      </w:r>
    </w:p>
    <w:p>
      <w:r>
        <w:rPr>
          <w:b/>
        </w:rPr>
        <w:t>E. 6.2</w:t>
      </w:r>
    </w:p>
    <w:p>
      <w:r>
        <w:t>Lorsque l'autorité administrative prononce une interdiction d'entrée, elle doit en effet respecter le principe de proportionnalité et s'interdire tout arbitraire (cf. ATF 139 II 121 consid. 6.5.1 ; ATAF 2017 VII/2 consid. 4.5 ;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les réf. cit.).</w:t>
      </w:r>
    </w:p>
    <w:p>
      <w:r>
        <w:rPr>
          <w:b/>
        </w:rPr>
        <w:t>E. 6.3</w:t>
      </w:r>
    </w:p>
    <w:p>
      <w:r>
        <w:t>En l'occurrence, s'agissant de l'intérêt public à l'éloignement du recourant de Suisse, le Tribunal constate que le motif principal retenu à l'appui de la mesure d'éloignement prise à son encontre soit le séjour illégal et l'exercice d'une activité lucrative sans autorisation en Suisse ne saurait être contesté, d'autant moins que les faits ont également été admis par le recourant. Les infractions en matière de police des étrangers retenues à l'encontre du recourant doivent par ailleurs être qualifiées de graves (cf. consid. 3.5 supra). Le prononcé d'une interdiction d'entrée paraît donc être en adéquation avec la règle d'aptitude et de la nécessité. Dans ces conditions l'intérêt public à l'éloignement de l'intéressé doit être qualifié d'important.</w:t>
      </w:r>
    </w:p>
    <w:p>
      <w:r>
        <w:rPr>
          <w:b/>
        </w:rPr>
        <w:t>E. 6.4</w:t>
      </w:r>
    </w:p>
    <w:p>
      <w:r>
        <w:t>En outre, le Tribunal ne saurait accorder une importance prépondérante aux intérêts privés avancés par l'intéressé, soit en particulier la liberté de se déplacer au sein de la Suisse et de l'Espace Schengen, au vu de l'intérêt public mentionné ci-avant. Par ailleurs, le recourant ne peut se prévaloir d'aucune attache déterminante avec la Suisse ou l'Espace Schengen. A l'appui de son recours, l'intéressé a certes invoqué sa relation de travail régulière en Suisse et le versement de contributions à l'instar d'un citoyen suisse. Or, le fait d'exercer une activité salariée en violation des prescriptions légales, en particulier des dispositions du droit des étrangers, est constitutif de travail au noir (cf. Message du 16 janvier 2002 concernant la loi fédérale contre le travail au noir, FF 2002 3371, 374). Dans ce contexte, l'intérêt public à lutter contre le travail au noir revêt une importance non négligeable. Le fait que le recourant ait cotisé à l'AVS, été titulaire d'une assurance maladie et n'ait pas eu besoin de recourir à l'aide sociale ne permet pas de contrebalancer l'atteinte grave aux prescriptions de la loi sur les étrangers, que représente le séjour et l'exercice d'une activité lucrative sans autorisation.</w:t>
      </w:r>
    </w:p>
    <w:p>
      <w:r>
        <w:rPr>
          <w:b/>
        </w:rPr>
        <w:t>E. 6.5</w:t>
      </w:r>
    </w:p>
    <w:p>
      <w:r>
        <w:t>En considération de l'ensemble des éléments objectifs et subjectifs de la cause, l'interdiction d'entrée en Suisse prise par l'autorité inférieure le 22 juillet 2021 est donc une mesure nécessaire et adéquate afin de protéger l'ordre public.</w:t>
      </w:r>
    </w:p>
    <w:p>
      <w:r>
        <w:rPr>
          <w:b/>
        </w:rPr>
        <w:t>E. 7</w:t>
      </w:r>
    </w:p>
    <w:p>
      <w:r>
        <w:t>Cela étant, il convient encore d'examiner si la durée de la mesure d'éloignement prise par le SEM satisfait la condition de proportionnalité. En espèce, le recourant séjourne et travaille en Suisse depuis, au moins, 2017, quatre ans avant le prononcé de la mesure d'éloignement par le SEM. Une interdiction d'entrée d'une durée de 3 ans, suite à un séjour et une activité lucrative de 4 ans est proportionnée et correspond à la jurisprudence du Tribunal de céans dans des cas analogues (cf. consid. 3.5 supra).</w:t>
      </w:r>
    </w:p>
    <w:p>
      <w:r>
        <w:rPr>
          <w:b/>
        </w:rPr>
        <w:t>E. 8</w:t>
      </w:r>
    </w:p>
    <w:p>
      <w:r>
        <w:t>Finalement, dans son recours, l'intéressé se prévaut de raisons humanitaires, conformément à l'art. 67 al. 5 LEI.</w:t>
      </w:r>
    </w:p>
    <w:p>
      <w:r>
        <w:rPr>
          <w:b/>
        </w:rPr>
        <w:t>E. 8.1</w:t>
      </w:r>
    </w:p>
    <w:p>
      <w:r>
        <w:t>Si des raisons humanitaires ou d'autres motifs importants le justifient, l'autorité appelée à statuer peut s'abstenir de prononcer une interdiction d'entrée ou suspendre provisoirement ou définitivement une interdiction d'entrée (cf. art. 67 al. 5 LEI). La formulation ouverte de cette disposition inclut les hypothèses prévues par l'art. 11 al. 3 de la directive sur le retour concernant notamment la possibilité de lever, de suspendre, ou de renoncer à imposer une interdiction d'entrée à l'endroit des victimes et des témoins de la traite d'êtres humains, pour lesquels la LEI prévoit des règles particulières (cf. Message du Conseil fédéral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 FF 2009 8058, et normes citées). Or, dans la pratique, une requête basée sur l'art. 67 al. 5 LEI n'est acceptée qu'à titre exceptionnel et pour des raisons importantes telles que l'assignation devant un tribunal, des motifs personnels importants, le décès d'un membre de la famille vivant en Suisse, la visite de membres de la famille proche à l'occasion de jours fériés ou d'événements familiaux importants ou des raisons humanitaires (cf. arrêt TAF F-6416/2018 du 21 mai 2019 consid. 6.4.1 et la réf. cit.). De telles raisons peuvent en effet conduire à l'octroi d'un sauf-conduit suspendant temporairement les effets d'une interdiction d'entrée à l'égard d'un individu. Le Tribunal constate, au vu des développements ci-dessus, que l'intéressé n'avance, dans son recours, aucun motif qui constituerait une raison humanitaire justifiant que le SEM s'abstienne ou décide de suspendre la mesure d'éloignement au sens de l'art. 67 al. 5 LEI. Cet argument du recourant n'est dès lors pas de nature à modifier l'analyse retenue à l'appui des considérants développés ci-dessus.</w:t>
      </w:r>
    </w:p>
    <w:p>
      <w:r>
        <w:rPr>
          <w:b/>
        </w:rPr>
        <w:t>E. 9</w:t>
      </w:r>
    </w:p>
    <w:p>
      <w:r>
        <w:t>Le SEM a par ailleurs ordonné l'inscription de l'interdiction d'entrée dans le SIS II. En raison de ce signalement, il est interdit au recourant de pénétrer dans l'Espace Schengen jusqu'au 21 juillet 2024.</w:t>
      </w:r>
    </w:p>
    <w:p>
      <w:r>
        <w:rPr>
          <w:b/>
        </w:rPr>
        <w:t>E. 9.1</w:t>
      </w:r>
    </w:p>
    <w:p>
      <w:r>
        <w:t>Lorsqu'une décision d'interdiction d'entrée est prononcée comme en l'espèce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II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9.2</w:t>
      </w:r>
    </w:p>
    <w:p>
      <w:r>
        <w:t>Compte tenu des infractions relevant du droit des étrangers retenues à l'encontre de l'intéressé, le Tribunal considère que le signalement au SIS II se justifie et satisfait au principe de proportionnalité (cf. art. 21 en relation avec l'art. 24 al.2 du règlement SIS II). Il l'est d'autant plus que la Suisse, dans le champ d'application Schengen, se doit de préserver les intérêts de tous les Etats parties aux accords d'association à Schengen (cf. arrêt du TAF F-2905/2018 du 28 février 2019 consid. 9.1). Le recourant n'a par ailleurs, ni allégué, ni établi, dans le cadre de la présente procédure, qu'il aurait obtenu un titre de séjour dans un pays de l'Espace Schengen.</w:t>
      </w:r>
    </w:p>
    <w:p>
      <w:r>
        <w:rPr>
          <w:b/>
        </w:rPr>
        <w:t>E. 10.1</w:t>
      </w:r>
    </w:p>
    <w:p>
      <w:r>
        <w:t>Au vu de ce qui précède, l'autorité inférieure, en rendant sa décision du 22 juillet 2021, n'a ni violé le droit fédéral, ni constaté des faits pertinents de manière inexacte ou incomplète ; en outre, cette décision n'est pas inopportune (art. 49 PA). En conséquence, le recours est rejeté.</w:t>
      </w:r>
    </w:p>
    <w:p>
      <w:r>
        <w:rPr>
          <w:b/>
        </w:rPr>
        <w:t>E. 10.2</w:t>
      </w:r>
    </w:p>
    <w:p>
      <w:r>
        <w:t>Vu l'issue de la cause, il y a lieu de mettre les frais de procédure à la charge du recourant (cf. art. 63 al.1 PA en relation avec les art. 1 à 3 du règlement du 21 février 2008 concernant les frais, dépens et indemnités fixés par le Tribunal administratif fédéral [FITAF, RS 173.320.2]) et de ne pas allouer des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