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F-4916/2016 vom 17. Januar 2018</w:t>
      </w:r>
    </w:p>
    <w:p>
      <w:r>
        <w:t>Bundesverwaltungsgericht, 2018-01-17, FR</w:t>
      </w:r>
    </w:p>
    <w:p>
      <w:r>
        <w:rPr>
          <w:b/>
        </w:rPr>
        <w:t xml:space="preserve">Quelle: </w:t>
      </w:r>
      <w:r>
        <w:t>https://mcp.opencaselaw.ch/entscheid/bvger_F-4916_2016</w:t>
      </w:r>
    </w:p>
    <w:p>
      <w:r>
        <w:t>FR: TAF F-4916/2016 du 17 janvier 2018</w:t>
      </w:r>
    </w:p>
    <w:p>
      <w:r>
        <w:t>IT: TAF F-4916/2016 del 17 gennaio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 cf. à ce sujet l'ATF 141 II 169 consid. 4).</w:t>
      </w:r>
    </w:p>
    <w:p>
      <w:r>
        <w:rPr>
          <w:b/>
        </w:rPr>
        <w:t>E. 3.3</w:t>
      </w:r>
    </w:p>
    <w:p>
      <w:r>
        <w:t>Il s'ensuit que ni le Tribunal, ni le SEM ne sont liés par la proposition du SPOP du 26 octobre 2015 et peuvent parfaitement s'écarter de l'appréciation faite par cette dernière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 l'appui de son pourvoi, la recourante s'est implicitement prévalue de la nationalité portugaise de sa fille C._______ (cf. supra let. M). Se pose donc la question de savoir si cet enfant, ressortissant d'un Etat membre de l'Union européenne (UE), a un droit propre de demeurer en Suisse, dont la recourante pourrait bénéficier à titre dérivé.</w:t>
      </w:r>
    </w:p>
    <w:p>
      <w:r>
        <w:rPr>
          <w:b/>
        </w:rPr>
        <w:t>E. 5.1</w:t>
      </w:r>
    </w:p>
    <w:p>
      <w:r>
        <w:t>A cet égard,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est clair que la jouissance du droit de séjour par un enfant en bas âge implique nécessairement que cet enfant a le droit d'être accompagné par la personne assurant effectivement sa garde et, dès lors, que cette personne est en mesure de résider avec lui dans l'Etat membre d'accueil pendant ce séjour (cf. arrêt Zhu et Chen précité, pt. 45).</w:t>
      </w:r>
    </w:p>
    <w:p>
      <w:r>
        <w:rPr>
          <w:b/>
        </w:rPr>
        <w:t>E. 5.2</w:t>
      </w:r>
    </w:p>
    <w:p>
      <w:r>
        <w:t>Le Tribunal fédéral a repris la jurisprudence Zhu et Chen en lien avec l'art. 24 par. 1 annexe I ALCP (à ce sujet, cf. ATF 135 II 265 consid. 3.3, ATF 139 II 393 consid. 4.2.5 et 142 II 35 consid. 5.2 ; cf. également les arrêts du Tribunal administratif fédéral C-4116/2013 du 15 septembre 2015 consid. 6.1 confirmé par l'arrêt du TF 2C_944/2015 du 16 mars 2016 et C-5180/2013 du 17 septembre 2015 consid. 5.2.2 confirmé par l'arrêt du TF 2C_943/2015 du 16 mars 2016 ; cf. en outre Gaëtan Blaser, in : Amarelle / Nguyen [éd.], Code annoté de droit des migrations, Vol. III : Accord sur la libre circulation des personnes [ALCP], 2014, nos 20ss ad art. 6 ALCP). C._______ peut dès lors potentiellement se prévaloir d'un droit de séjour originaire en Suisse, dont sa mère pourrait bénéficier à titre dérivé.</w:t>
      </w:r>
    </w:p>
    <w:p>
      <w:r>
        <w:rPr>
          <w:b/>
        </w:rPr>
        <w:t>E. 5.3</w:t>
      </w:r>
    </w:p>
    <w:p>
      <w:r>
        <w:t>Le SEM a toutefois rejeté la requête de la recourante aux motifs qu'elle ne dispose pas de moyens d'existence suffisants lui permettant d'assurer son autonomie et celle de sa fille sur le plan économique (cf. p. 5 de la décision querellée).</w:t>
      </w:r>
    </w:p>
    <w:p>
      <w:r>
        <w:rPr>
          <w:b/>
        </w:rPr>
        <w:t>E. 5.4.1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5.4.2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5.5</w:t>
      </w:r>
    </w:p>
    <w:p>
      <w:r>
        <w:t>En l'occurrence, l'intéressée a déclaré que, depuis son arrivée en Suisse en 2010, elle avait exercé dans l'économie domestique et dans l'industrie (cf. infra consid. 10.1 et pce SEM p. 25). Dès le mois d'août 2015, elle a travaillé auprès de l'entreprise [...], via [...] pour un salaire mensuel net de Fr. 2'200.- (pce SEM p. 25). Par courrier non daté, elle a indiqué dans le formulaire relatif à la demande d'assistance judiciaire qu'elle percevait un salaire mensuel net de Fr. 1'218.- (cf. pce TAF 7). Si cette affirmation correspond à la fiche de salaire du mois d'août 2016, il en va différemment pour les mois de juin et de juillet 2016. Au vu des pièces versées en annexe, l'intéressée n'aurait perçu qu'un salaire de Fr. 152.30 en juin 2016 et de Fr. 532.90 en juillet 2016, auquel s'ajoute un montant mensuel de Fr. 1'240.- correspondant aux prestations complémentaires pour famille (cf. pce SEM p. 18 à 21). On précisera que ces prestations sont des aides financières destinées aux familles afin d'éviter le recours à l'aide sociale (cf. arrêt du TAF F-7495/2014 du 26 janvier 2017 consid. 5.2 ; cf. également le site http://www.vd.ch Social Prestations, assurances et soutien PC Familles). Entre les mois de janvier 2017 et septembre 2017, elle a exercé des missions temporaires auprès de [...] SA pour un salaire net moyen de Fr. 2'573.- ([[739+683.65 + 642.90] + [753.80 + 655.85 + 739 + 777.90] + [717.65 + 287.10 + 339.60 + 752.35 + 739] + [925.80 + 1'755.60] + 522.85 + [113 + 1'958.25 + 2'902] + 3'016 + 1'564] / 8] ; cf. pces TAF 27, 32 et 35). Suite à sa renonciation à la prestation financière du revenu d'insertion, elle touche également des prestations complémentaires pour famille d'un montant moyen de Fr. 1'384.- ([3'888 + 1'347 + 1'685] / 5 ; cf. pce TAF 35). Son revenu moyen actuel se monte dès lors à Fr. 3'957.- (2'573 + 1'384) par mois. Du côté des charges, l'intéressée s'acquitte d'un loyer de Fr. 1'240.- (pce TAF 7 ; cf. également pce TAF 35 dans laquelle A._______ indique ne pas payer de loyer) et de primes d'assurance-maladie pour elle-même de Fr. 364.70.- (cf. pce TAF 35). Concernant les primes d'assurance-maladie de ses enfants, elle verse les montants suivants : Fr. 93.- en faveur de C._______, Fr. 95.50 en faveur de G._______ et Fr. 95.50 en faveur de H._______. La recourante doit également s'acquitter d'un montant mensuel de Fr. 1'765.- en faveur de [...] SA (cf. pce TAF 35) à des fins de remboursement. Ainsi, le total des charges se monte à Fr. 3'653.70.-, auxquelles il faut encore ajouter le forfait pour une mère avec trois enfants selon les normes CSIAS, soit Fr. 2'110.- (montant recommandé à partir de l'année 2017 [cf. le site de la Conférence suisse des institutions de l'action sociale www.csias.ch Les normes CSIAS Consulter les normes Normes CSIAS à partir de 2017, B.2.2, consulté en novembre 2017]), ce qui représente une sortie d'argent mensuelle de Fr. 5'763.70.-. On notera toutefois que même si le montant relatif au loyer n'était pas pris en compte, les charges de la prénommée seraient supérieures à ses revenus mensuels.</w:t>
      </w:r>
    </w:p>
    <w:p>
      <w:r>
        <w:rPr>
          <w:b/>
        </w:rPr>
        <w:t>E. 5.6</w:t>
      </w:r>
    </w:p>
    <w:p>
      <w:r>
        <w:t>S'il est vrai que la recourante a perçu un revenu mensuel moyen net de Fr. 3'957.- durant l'année 2017 (cf. pce TAF 27, 32 et 35), force est de constater, d'une part, qu'il s'agit de revenus très variables d'un mois à l'autre, et donc très instables, et d'autre part, que ces rentrées d'argent sont très récentes. En effet, on rappellera, en sa défaveur, que l'intéressée a bénéficié de revenus d'insertions jusqu'en août 2016 au moins (cf. pce SEM p. 25 et pce TAF 1, 7 et 35). La situation financière bancale de la recourante est corroborée par le fait qu'elle a sollicité l'assistance judiciaire totale en date du 11 octobre 2017 (cf. pce TAF 32 ; cf. également pce TAF 1 dans laquelle elle admet que « sa situation financière est très serrée »).</w:t>
      </w:r>
    </w:p>
    <w:p>
      <w:r>
        <w:rPr>
          <w:b/>
        </w:rPr>
        <w:t>E. 5.7</w:t>
      </w:r>
    </w:p>
    <w:p>
      <w:r>
        <w:t>Au vu des éléments susmentionnés, il y a lieu de considérer que les moyens financiers de l'enfant C._______ doivent être considérés comme insuffisants au regard des art. 24 par. 1 et 2 annexe I ALCP et 16 al. 1 OLCP, si bien que l'on ne saurait admettre un droit à l'octroi d'un titre de séjour sur la base de l'ALCP. Il s'ensuit que sa mère, détentrice du droit de garde, ne peut se voir reconnaître un droit dérivé à séjourner en Suisse.</w:t>
      </w:r>
    </w:p>
    <w:p>
      <w:r>
        <w:rPr>
          <w:b/>
        </w:rPr>
        <w:t>E. 6</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En l'espèce, il appert du dossier que A._______ a contracté mariage le 9 octobre 2009 avec un citoyen portugais au bénéfice d'une autorisation de séjour, qu'elle est entrée en Suisse le 19 mars 2010, qu'elle a obtenu une autorisation de séjour par regroupement familial et qu'elle ne fait plus ménage commun avec son époux depuis leur séparation en début d'année 2015 (cf. audition du 16 avril 2015 R 4, courrier du 22 mars 2016 et pces TAF 1, 15, 34). La prénommée ne pouvant plus se prévaloir de la disposition légale précitée depuis cette dernière date, il y a lieu de faire application de l'art. 77 OASA (cf. arrêt du Tribunal fédéral 2C_306/2013 du 7 avril 2013 consid. 2.2 ; arrêts du Tribunal administratif fédéral C-5818/2014 du 13 avril 2016 consid. 5 et C-2748/2012 du 21 octobre 2014 consid. 6). Dans la mesure où la teneur de l'art. 77 al. 1 OASA est identique à celle de l'art. 50 al. 1 LEtr, le Tribunal peut, dans l'application de l'art. 77 al. 1 OASA, s'inspirer de la jurisprudence relative à l'art. 50 al. 1 LEtr (cf., parmi d'autres l'arrêt du Tribunal administratif fédéral C-2719/2013 du 9 février 2015 consid. 8.2).</w:t>
      </w:r>
    </w:p>
    <w:p>
      <w:r>
        <w:rPr>
          <w:b/>
        </w:rPr>
        <w:t>E. 7</w:t>
      </w:r>
    </w:p>
    <w:p>
      <w:r>
        <w:t>Il convient dès lors d'examiner si la prénommée peut se prévaloir d'un droit à la prolongation de son autorisation de séjour en vertu de l'art. 77 OASA.</w:t>
      </w:r>
    </w:p>
    <w:p>
      <w:r>
        <w:rPr>
          <w:b/>
        </w:rPr>
        <w:t>E. 7.1</w:t>
      </w:r>
    </w:p>
    <w:p>
      <w:r>
        <w:t>En vertu de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ATF 138 II 229 consid. 2, 137 II 345 consid. 3.1.2). Pour cela, il faut se baser essentiellement sur la durée pendant laquelle le couple a fait ménage commun en Suisse (cf. ATF 136 II précité consid. 3.3.5).</w:t>
      </w:r>
    </w:p>
    <w:p>
      <w:r>
        <w:rPr>
          <w:b/>
        </w:rPr>
        <w:t>E. 7.2</w:t>
      </w:r>
    </w:p>
    <w:p>
      <w:r>
        <w:t>Comme relevé ci-dessus, A._______ a épousé B._______ le 9 octobre 2009. Les conjoints se sont définitivement séparés en début d'année 2015 (cf. audition du 16 avril 2015 R 4, courrier du 22 mars 2016 et pces TAF 1, 15, 34). A ce sujet, le SEM s'est contenté d'émettre des doutes quant à la réalité d'une union conjugale effectivement vécue par A._______ et son époux, en soulignant les circonstances qui ont amené la prénommée à vivre sa grossesse hors du domicile familial à compter du mois d'avril 2013 (cf. pce TAF 13 et décision du SEM p. 6). On relèvera toutefois que durant cette période, cela faisait plus de trois ans et demi que le couple était marié. En outre, les mesures protectrices de l'union conjugale n'ont été prononcées que le 19 février 2015. Dans ces conditions, on retiendra que la durée de l'union conjugale du recourant avait duré plus que les trois ans requis.</w:t>
      </w:r>
    </w:p>
    <w:p>
      <w:r>
        <w:rPr>
          <w:b/>
        </w:rPr>
        <w:t>E. 8.1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Tribunal fédéral 2C_14/2014 du 27 août 2014 consid. 4.6.1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les arrêts du Tribunal fédéral 2C_359/2015 du 10 septembre 2015 consid. 5.1.1 et 2C_1125/2014 du 9 septembre 2015 consid. 3.2.2). A l'inverse, le fait pour une personne de ne pas avoir commis d'infractions pénales et de pourvoir à son entretien sans recourir à l'aide sociale ne permet pas, à lui seul, de retenir une intégration réussie (cf. arrêt du Tribunal fédéral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Tribunal administratif fédéral C-2381/2015 du 8 février 2016 consid. 5.1.2).</w:t>
      </w:r>
    </w:p>
    <w:p>
      <w:r>
        <w:rPr>
          <w:b/>
        </w:rPr>
        <w:t>E. 8.2.1</w:t>
      </w:r>
    </w:p>
    <w:p>
      <w:r>
        <w:t>En l'occurrence, s'agissant en premier lieu du respect de l'ordre juridique suisse, force est de constater que le comportement de l'intéressée n'a donné lieu qu'à une seule condamnation pénale depuis son arrivée en Suisse, au vu des pièces figurant au dossier (cf. pce SEM p. 11 et 30) et que celle-ci ne figure plus au casier judiciaire destiné à des particuliers (pce TAF 34 annexe 4). Sous cet angle, son comportement peut donc être qualifié de convenant. De plus, il n'est pas contesté que la prénommée maîtrise suffisamment la langue française, soit la langue nationale parlée de son lieu de domicile (cf. pce TAF 1). En revanche, rien de particulier ne peut être retenu en sa faveur en ce qui concerne son intégration sociale dans le canton de Vaud (par ex. participation à la vie associative).</w:t>
      </w:r>
    </w:p>
    <w:p>
      <w:r>
        <w:rPr>
          <w:b/>
        </w:rPr>
        <w:t>E. 8.2.2</w:t>
      </w:r>
    </w:p>
    <w:p>
      <w:r>
        <w:t>Sur le plan professionnel, le SEM a retenu dans la décision querellée que A._______ avait bénéficié d'un revenu d'insertion et de prestations complémentaires et qu'elle n'avait jamais véritablement était en mesure d'assurer son autonomie financière (cf. décision du SEM p. 7). De son côté, la recourante a observé qu'elle avait toujours exercé une activité lucrative en Suisse, même s'il s'agissait souvent d'emplois temporaires, et qu'elle n'avait bénéficié de prestations de chômage que durant une année (cf. pce TAF 1). Elle a ajouté qu'elle souhaitait trouver un travail fixe.</w:t>
      </w:r>
    </w:p>
    <w:p>
      <w:r>
        <w:rPr>
          <w:b/>
        </w:rPr>
        <w:t>E. 8.3</w:t>
      </w:r>
    </w:p>
    <w:p>
      <w:r>
        <w:t>Les pièces versées au dossier montrent que la recourante a bénéficié du revenu d'insertion à partir du 1er mai 2011 et jusqu'au mois d'août 2016 au moins (cf. courrier du 11 juin 2014, pce SEM p. 25 et pce TAF 1, 7 et 35), qu'elle a effectué des missions de travail temporaire, et qu'elle touche actuellement un revenu mensuel net moyen de Fr. 3'957.-. Au vu des éléments mentionnés ci-dessus (cf. supra consid. 5.5), la recourante ne saurait se prévaloir d'un emploi suffisamment stable qui lui permettrait d'être financièrement indépendante dans un avenir plus ou moins proche. Dans ces circonstances, l'on ne saurait retenir en l'état que A._______ est autonome financièrement au sens de la jurisprudence développée en relation avec les 50 al. 1 let. a LEtr et 77 al. 4 let. b OASA. A cet égard, le fait qu'elle ait entrepris certains efforts depuis 2016 en vue d'améliorer sa situation sur le plan professionnel (cf. pce TAF 27 et pce SEM p. 25) ne saurait modifier l'analyse faite ci-dessus. En effet, si le suivi du programme Coaching Familles de l'Etat de Vaud est un élément plaidant fortement en sa faveur (cf. pce SEM p. 24), il n'en demeure pas moins que la recourante a adopté un comportement très passif depuis sa venue en Suisse en 2010 et qu'elle n'a tenté d'améliorer sa situation financière que très tardivement, soit seulement lorsque la présente affaire a été déférée devant le Tribunal de céans.</w:t>
      </w:r>
    </w:p>
    <w:p>
      <w:r>
        <w:rPr>
          <w:b/>
        </w:rPr>
        <w:t>E. 8.4</w:t>
      </w:r>
    </w:p>
    <w:p>
      <w:r>
        <w:t>Au vu de ce qui précède, l'intégration de la recourante ne saurait être qualifiée de réussie au sens de l'art. 77 al. 1 let. a OASA.</w:t>
      </w:r>
    </w:p>
    <w:p>
      <w:r>
        <w:rPr>
          <w:b/>
        </w:rPr>
        <w:t>E. 9.1</w:t>
      </w:r>
    </w:p>
    <w:p>
      <w:r>
        <w:t>Cela étant, il y a encore lieu d'examiner si la poursuite du séjour de la recourante en Suisse s'impose pour des raisons personnelles majeures au sens de l'art. 77 al. 1 let. b OASA en relation avec l'art. 31 OASA (cf. arrêt du TAF C-2719/2013 du 9 février 2015 consid. 10.2). Dans ce contexte, la recourante invoque l'art. 8 CEDH dont il convient de tenir compte dans l'interprétation des normes précitées de droit interne (cf. infra consid. 11).</w:t>
      </w:r>
    </w:p>
    <w:p>
      <w:r>
        <w:rPr>
          <w:b/>
        </w:rPr>
        <w:t>E. 9.2</w:t>
      </w:r>
    </w:p>
    <w:p>
      <w:r>
        <w:t>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humanitaire (cf. ATF 137 II 345 consid. 3.2.2 et arrêt du TF 2C_196/2014 du 19 mai 2014 consid. 4.1).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w:t>
      </w:r>
    </w:p>
    <w:p>
      <w:r>
        <w:rPr>
          <w:b/>
        </w:rPr>
        <w:t>E. 9.3</w:t>
      </w:r>
    </w:p>
    <w:p>
      <w:r>
        <w:t>S'agissant de la violence conjugale, la personne admise dans le cadre du regroupement familial doit établir qu'on ne peut plus objectivement exiger d'elle qu'elle poursuive l'union conjugale, sous peine de mettre en péril sa santé physique ou psychique (cf. notamment ATF 138 II 229 consid. 3.1 et 3.2, 136 II 113 consid. 5.3 et arrêts du TF 2C_956/2013 du 11 avril 2014 consid. 3.1, 2C_784/2013 du 11 février 2014 consid. 4.1, 2C_1258/2012 du 2 août 2013 consid. 5.1). La violence conjugale doit par conséquent revêtir une certaine intensité (cf. notamment ATF 138 II 393 consid. 3.1; 138 II 229 consid. 3.2.1) ; elle peut être de nature tant physique que psychique (cf. notamment arrêts du TF 2C_784/2013 du 11 février 2014 consid. 4.1 ; 2C_956/2013 consid. 3.1 ; 2C_1258/2012 du 2 août 2013 consid. 5.1). Une gifle assénée ou des insultes proférées dans le cadre d'une dispute qui s'envenime ne lui est en principe pas assimilée (cf. ATF 136 II 1 consid. 5 et les réf. citées). A l'instar des violences physiques, seuls des actes de violence psychique d'une intensité particulière peuvent justifier une raison personnelle majeure (cf. notamment ATF 138 II 229 consid. 3). La maltraitance doit en principe revêtir un caractère systématique ayant pour but d'exercer pouvoir et contrôle sur la victime (cf. notamment ATF 138 II 229 consid. 3.2.1 ; arrêt du TF 2C_784/2013 consid. 4.1). L'étranger qui se prétend victime de violences conjugales est soumis à un devoir de coopération accru (cf. art. 90 LEtr ; voir notamment ATF 138 II 229 consid. 3.2.3, et jurispr.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 arrêts du TF 2C_784/2013 consid. 4.1 ;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9.4</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à l'art.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9.5</w:t>
      </w:r>
    </w:p>
    <w:p>
      <w:r>
        <w:t>Au sujet des violences conjugales que l'intéressée aurait subies, celle-ci a déclaré, lors de l'audition du 5 août 2015, que son mari l'avait frappé à deux reprises : la première fois, il l'aurait cognée avec sa main, sur le visage et sur le corps en raison du fait qu'elle était tombée enceinte. Durant sa grossesse, il aurait également essayé de l'étouffer (cf. pce TAF 1 et audition du 5 août 2015 R 18). La deuxième fois, il l'aurait giflée et lui aurait donné des coups à l'épaule durant la période de Noël 2014 (cf. audition du 5 août 2015 R 18). Elle a ajouté, dans le cadre de sa réplique, qu'elle avait quitté le domicile conjugale en 2013 afin de protéger la vie de sa fille (cf. pce TAF 15). Il convient de remarquer que A._______ s'est réfugiée avec sa fille au centre MalleyPrairie du mois d'avril 2013 au mois de juin 2013 (cf. audition du 5 août 2013 R 4), ainsi qu'à partir du mois de janvier 2015 (cf. pce TAF 1). Après avoir consulté l'hôpital de Morges le 8 avril 2013, le Dr. I._______ a établi un certificat médical faisant état de divers exanthèmes, de dermabrasions multiples au niveau du dos, de la lèvre et du cou et de tuméfaction au niveau de la lèvre supérieure. Par ordonnance de classement du 4 février 2015, le Tribunal de l'arrondissement de la Côte a relevé que B._______ avait partiellement admis avoir eu un comportement illicite et fautif (cf. pce TAF 15). S'il apparaît que l'intéressée présentait effectivement des blessures susceptibles de lui avoir été occasionnées par le type d'agressions imputées à son époux, les actes ainsi infligés par ce dernier ne sauraient, sans qu'il soit question de minimiser de tels actes qui constituent une forme de violence conjugale, atteindre le degré de gravité requis pour admettre un droit de séjour exceptionnel en Suisse fondé sur l'art. 77 al. 1 let. b et al. 2 OASA. Semblable violence physique ne s'est en effet exercée, selon ce qu'il résulte des pièces versées en cause, qu'une seule fois, à savoir durant la journée du 8 avril 2013 (cf. audition du 8 avril 2013 et ordonnance de classement du 4 février 2015). En effet, bien qu'elle ait affirmé, à l'appui de sa plainte pénale déposée en 2013, subir des violences physiques importantes, notamment des coups sur le dos et à la tête et une tentative d'étouffement durant sa grossesse (cf. courrier du 14 avril 2015 du Centre d'accueil MalleyPrairie), elle n'a remis aucun document prouvant ses déclarations. En outre, l'intéressée n'a, au vu du constat médical versé en cause et de l'attestation du Centre de psychiatrie et psychothérapie des Toises, pas été hospitalisée, ni été mise formellement au bénéfice d'un arrêt de travail (cf. pce TAF 1 annexes 2 et 3). Par ailleurs, le fait qu'elle soit revenue vivre auprès de son époux en octobre 2013, alors qu'elle avait affirmé avoir quitté le domicile conjugale en février 2013 afin de protéger la vie de sa fille, met à mal sa crédibilité (cf. pce TAF 15). Enfin, le jugement du Tribunal d'arrondissement de La Côte relatif aux mesures protectrices de l'union conjugale ne fait pas mention de violences conjugales exercées par l'ex-époux à l'encontre de l'intéressée et n'a prononcé aucune mesure visant à restreindre ou surveiller les contacts de l'ex-époux avec l'intéressée ou leur enfant commun. Au vu de l'ensemble des éléments qui précèdent, l'on ne saurait considérer, en l'état du dossier, que les actes de violence physique et psychique dont aurait été victime l'intéressée de la part de son époux aient atteint une intensité et une constance telles qu'elles justifieraient l'application de l'art. 77 al. 2 OASA et donc le maintien de son autorisation de séjour au titre des raisons personnelles majeures (cf., à cet égard, l'arrêt du TF 2C_343/2014 du 13 janvier 2015 consid. 3.2, par analogie).</w:t>
      </w:r>
    </w:p>
    <w:p>
      <w:r>
        <w:rPr>
          <w:b/>
        </w:rPr>
        <w:t>E. 9.6</w:t>
      </w:r>
    </w:p>
    <w:p>
      <w:r>
        <w:t>S'agissant des possibilités de réintégration de la recourante dans son pays d'origine, il convient de relever que celle-ci y a vécu jusqu'à l'âge de 17 ans (cf. audition du 16 avril 2015 R4, audition du 5 août 2015 R5 et pce TAF 15), qu'elle y a passé l'essentiel de son existence et y a vécu les années déterminantes pour son développement personnel. On soulignera également qu'en août 2015, elle avait déclaré qu'elle souhaitait mettre de l'argent de côté pour aller voir sa famille au Brésil (cf. audition du 5 août 2015 R 23). Finalement, elle pourra également compter sur le soutien de son compagnon et père de ses filles cadettes, lequel est un ressortissant brésilien sans autorisation de séjour en Suisse. Il est dès lors patent que son pays d'origine ne lui est pas devenu à ce point étranger qu'elle ne serait plus en mesure, après une période de réadaptation, d'y retrouver ses repères.</w:t>
      </w:r>
    </w:p>
    <w:p>
      <w:r>
        <w:rPr>
          <w:b/>
        </w:rPr>
        <w:t>E. 9.6.1</w:t>
      </w:r>
    </w:p>
    <w:p>
      <w:r>
        <w:t>Le Tribunal ne saurait ainsi admettre, malgré sa longue période sur le territoire helvétique, que sa réintégration au Brésil puisse être tenue pour fortement compromise.</w:t>
      </w:r>
    </w:p>
    <w:p>
      <w:r>
        <w:rPr>
          <w:b/>
        </w:rPr>
        <w:t>E. 10</w:t>
      </w:r>
    </w:p>
    <w:p>
      <w:r>
        <w:t>Il y a encore lieu d'examiner si la poursuite du séjour en Suisse de A._______ s'impose pour l'un des autres motifs mentionnés à l'art. 31 al. 1 OASA.</w:t>
      </w:r>
    </w:p>
    <w:p>
      <w:r>
        <w:rPr>
          <w:b/>
        </w:rPr>
        <w:t>E. 10.1</w:t>
      </w:r>
    </w:p>
    <w:p>
      <w:r>
        <w:t>En l'espèce, la recourante, qui est âgée de 27 ans, ne peut se prévaloir d'une intégration professionnelle particulière en Suisse (cf. supra consid 5.5). A cet égard, on constatera que l'intéressée exerce dans l'économie domestique et dans l'industrie (cf. pce SEM p. 25). Au surplus, elle a bénéficié du revenu d'insertion durant plusieurs années (cf. pce SEM p. 25 et pce TAF 1, 7 et 35). On mettra finalement en exergue le fait que l'intéressée ne peut se prévaloir que d'un séjour légal de six ans et demi et que l'autorisation de séjour qui lui a été octroyée en mars 2010 est échue depuis le 16 octobre 2015. Quant à la période qui a suivi, elle n'a pas à être prise en considération, ou alors seulement dans une mesure très restreinte, puisque seul l'effet suspensif rattaché à la présente procédure a permis à l'intéressée de séjourner en Suisse. En effet, selon la pratique du TAF, un séjour effectué en Suisse à la faveur d'une simple tolérance cantonale ou de l'effet suspensif attaché à d'éventuelles procédures de recours ne doivent en principe pas être pris en considération ou alors seulement dans une mesure très restreinte (cf. ATF 130 II 39, consid 3 et l'arrêt du TAF C-384/2013 du 15 juillet 2015).</w:t>
      </w:r>
    </w:p>
    <w:p>
      <w:r>
        <w:rPr>
          <w:b/>
        </w:rPr>
        <w:t>E. 10.2</w:t>
      </w:r>
    </w:p>
    <w:p>
      <w:r>
        <w:t>A propos des enfants de l'intéressée, le Tribunal de céans tient à relever les points suivants. Tout d'abord, les filles cadettes de A._______, soit G._______ et H._______, sont âgées de six mois. Cela étant, si les fillettes ont vécu jusqu'alors en Suisse, il n'en demeure pas moins que leur processus d'intégration n'est pas à ce point profond et irréversible qu'un retour dans leur pays d'origine ne puisse plus être envisagé, dès lors qu'elles sont venues au monde il y a quelques mois seulement, qu'elles sont attachées à leur mère et que leur père biologique vit au Brésil (cf. pce TAF 27 et 34). S'agissant de la fille aînée de la recourante, on précisera avant tout que, même si le Tribunal de céans ne néglige pas l'importance du maintien de la relation entre le père et sa fille, le droit de visite d'un parent sur son enfant ne doit en effet pas nécessairement s'exercer à un rythme bimensuel et peut également être organisé de manière à être compatible avec des séjours dans des pays différents (cf. arrêt du TF 2C_60/2016 du 25 mai 2016 consid. 4.2.1). Selon la jurisprudence constante du Tribunal fédéral,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sur ce point, infra consid. 11.2). En l'espèce, C._______ pourra trouver ses marques très rapidement compte tenu de son jeune âge et du fait qu'elle n'a pas encore débuté sa scolarité obligatoire (cf. arrêt du TF 2C_792/2013 du 11 février 2014 consid. 5.1).</w:t>
      </w:r>
    </w:p>
    <w:p>
      <w:r>
        <w:rPr>
          <w:b/>
        </w:rPr>
        <w:t>E. 10.3</w:t>
      </w:r>
    </w:p>
    <w:p>
      <w:r>
        <w:t>Il reste à déterminer si les liens unissant C._______ à son père font obstacle au renvoi de la recourante sous l'angle de l'art. 31 al. 1 let. c OASA en relation avec l'art. 8 CEDH. On précisera ici que, conformément à la jurisprudence, une relation digne de protection avec un enfant qui a le droit de séjourner en Suisse peut constituer une raison personnelle majeure au sens de l'art. 77 al. 1 let. b OASA. Dans ce cas, les conditions posées par la disposition précitée ne recoupent pas nécessairement celles de l'octroi d'une autorisation de séjour fondée sur l'art. 8 CEDH. Le droit au respect de la vie familiale garanti par l'art. 8 CEDH et 13 de la Constitution fédérale de la Confédération suisse du 18 avril 1999 (Cst. ; RS 101) doit néanmoins être pris en compte dans l'application de l'art. 77 al. 1 let. b OASA dont l'application ne saurait être plus restrictive que celle des art. 8 CEDH et 13 Cst. (cf. supra consid. 9.1 ; cf. arrêts du Tribunal fédéral 2C_165/2016 du 8 septembre 2016 consid. 5.1 et 2C_327/2010 du 19 mai 2011 consid. 2.2, ainsi que l'arrêt du Tribunal administratif fédéral F-5876/2014 du 15 novembre 2016, consid. 5.3, par analogie).</w:t>
      </w:r>
    </w:p>
    <w:p>
      <w:r>
        <w:rPr>
          <w:b/>
        </w:rPr>
        <w:t>E. 10.3.1</w:t>
      </w:r>
    </w:p>
    <w:p>
      <w:r>
        <w:t>Selon la disposition précitée,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10.3.2</w:t>
      </w:r>
    </w:p>
    <w:p>
      <w:r>
        <w:t>Cela étant, la recourante détient le droit de garde sur C._______ (cf. supra consid. 5.7). Il s'ensuit qu'un renvoi dans son pays d'origine n'entraînerait pas une séparation de l'enfant de sa mère puisque, dans cette hypothèse, celui-ci partagera son sort du point de vue du droit des étrangers (voir à ce sujet l'arrêt du TF 2C_75/2011 du 6 avril 2011 consid. 3.4). Par ailleurs, la prénommée n'entretient plus de relation avec son ex-époux B._______ dont elle s'est séparée en début d'année 2015 (cf. audition du 16 avril 2015 R4, courrier du 22 mars 2016 et pces TAF 1, 15 et 34). Elle ne peut donc invoquer pour elle-même une violation de la vie familiale et ce n'est que par le truchement de la relation entre sa fille et son ex-conjoint qu'elle peut éventuellement prétendre à un droit (dérivé) à demeurer en Suisse (regroupement familial inversé). Aussi, la recourante fait valoir qu'un renvoi au Brésil aurait pour effet que son enfant aîné ne pourrait plus maintenir la relation avec son père qui bénéficie d'un droit de séjour en Suisse, ce qui entraînerait une violation de son droit à la vie familiale.</w:t>
      </w:r>
    </w:p>
    <w:p>
      <w:r>
        <w:rPr>
          <w:b/>
        </w:rPr>
        <w:t>E. 10.3.3</w:t>
      </w:r>
    </w:p>
    <w:p>
      <w:r>
        <w:t>Déjà pour des raisons du droit de la famille (art. 25 al. 1 et art. 301 al. 3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(art. 24 et 25 LN). Dans une telle constellation, les conséquences non négligeables liées au renvoi de l'enfant suisse ne peuvent être justifiées que sur la base de raisons particulières relatives à l'ordre et à la sécurité publique.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Tribunal fédéral 2C_930/2012 du 10 janvier 2013 consid. 4.4.4 ; ATF 137 I 247 consid. 4.2.3).</w:t>
      </w:r>
    </w:p>
    <w:p>
      <w:r>
        <w:rPr>
          <w:b/>
        </w:rPr>
        <w:t>E. 10.3.4</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(arrêt du TF 2C_364/2010 précité consid. 2.2.4 ; 2C_930/2012 du 10 janvier 2013 consid. 4.4.4 in fine ; ATF 137 I 247 consid. 4.2.3 ; 2C_372/2008 du 25 septembre 2008 consid. 3.2.1 ; 2A.508/2005 du 16 septembre 2005). En particulier, on exigera que soit donné, entre l'enfant et le parent disposant du droit de présence assuré en Suisse, une relation dont l'intensité sort de l'ordinaire (" eine aussergewöhnlich intensive Beziehung ").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précité consid. 2.2.5 ; 2A.508/2005 du 16 septembre 2005 consid. 2.2.3, 3ème paragraphe ; cf., pour comparaison, arrêts du TAF C-1613/2013 du 13 mai 2014 consid. 9 ; C-4340/2013 du 26 octobre 2015 consid. 7.2.5 et 7.6 ; C-2696/2014 du 29 juin 2015 consid. 5.7.3).</w:t>
      </w:r>
    </w:p>
    <w:p>
      <w:r>
        <w:rPr>
          <w:b/>
        </w:rPr>
        <w:t>E. 10.4</w:t>
      </w:r>
    </w:p>
    <w:p>
      <w:r>
        <w:t>S'agissant du comportement de A._______, on constatera qu'elle n'a occupé les forces de l'ordre qu'à une seule reprise (cf. supra let. B). Cependant, sur le plan financier, il ressort du dossier qu'elle a bénéficié du revenu d'insertion durant plusieurs années. De surcroît, l'intéressée a fait part au Tribunal, pièces à l'appui, que depuis le mois de janvier 2016, elle complétait ses revenus mensuels en travaillant auprès de [...] SA (cf. supra consid. 5.5). Il convient toutefois de rappeler que ces revenus ne sont pas suffisants. Ce nonobstant, le Tribunal de céans peut conclure que la situation financière de la recourante a connu une amélioration d'une certaine importance en 2017 puisqu'elle ne bénéficie plus de revenu d'insertion. Dans ces conditions, le critère de la dépendance à l'aide sociale antérieure à 2017 ne saurait faire en soi obstacle à l'octroi d'une autorisation de séjour basé sur l'art. 8 CEDH mais doit faire l'objet d'une pesée globale des critères pertinents. Dans le cas d'espèce, on relèvera que B._______ ne verse aucune contribution d'entretien en faveur de sa fille C._______ (cf. pce TAF 27). Sur ce point, le Tribunal d'arrondissement de La Côte avait souligné, par jugement du 19 février 2015, qu'aucune contribution n'était due du fait que les parties étaient toutes deux au revenu d'insertion, mais que B._______ s'engageait à informer son épouse de l'issue de la procédure AI et à verser toute rente complémentaire qui serait destinée à C._______ ainsi que les éventuels rétroactifs (cf. audience de mesures protectrices de l'union conjugale du 19 février 2015). Or, selon la jurisprudence du Tribunal fédéral, la question de l'absence de versement de la pension alimentaire doit être appréciée de manière objective, sans égard aux raisons d'un tel manquement. Afin d'apprécier l'intensité du lien économique entre les intéressés, seul compte en définitive le fait qu'aucune pension n'a été versée (cf. notamment arrêts du TF 2C_555/2015 du 21 décembre 2015 consid. 5.3; 2C_797/2014 du 13 février 2015 consid. 4.4; 2C_794/2014 du 23 janvier 2015 consid. 3.3). Le TF a certes admis qu'il convenait de distinguer la situation dans laquelle l'étranger ne contribuait pas à l'entretien de l'enfant faute d'avoir été autorisé à travailler, de celle dans laquelle il ne faisait aucun effort pour trouver un emploi (cf. notamment arrêts du TF 2C_420/2015 du 1er octobre 2015 consid. 2.4; 2A.516/1999 du 16 février 2000 consid. 4 a/bb). Les exigences relatives à l'étendue de la relation que l'étranger doit entretenir avec son enfant d'un point de vue affectif et économique doivent rester dans l'ordre du possible et du raisonnable (cf. notamment arrêts du TF 2C_947/2015 du 10 mars 2016 consid. 3.5; 2C_420/2015 consid. 2.4; 2C_1125/2014 du 9 septembre 2015 consid. 4.6.2; 2C_797/2014 consid. 4.4). En l'espèce, à chaque fois qu'il exerce son droit de visite, soit en moyenne 20 jours par mois (cf. pce TAF 15), B._______ prend en charge les frais liés à l'accueil de l'enfant à son domicile. En outre, les autorités helvétiques ne sont légitimement pas en droit d'attendre du père de l'enfant qu'il trouve un poste de travail lui procurant un revenu suffisant, dès lors que l'Office AI pour le canton de Vaud a considéré, dans un projet de décision du 21 mars 2017, que son taux d'invalidité était à 100 % depuis le 1er mars 2012, à 50% depuis le 1er août 2014, et à nouveau à 100% depuis le 1er novembre 2015. En conséquence, force est de constater que la relation de C._______ et de son père atteint une intensité sortant de l'ordinaire et qu'un lien économique entre B._______ et sa fille doit être admis en raison des prestations de l'assurance-invalidité sous forme de rentes pour enfants qui seront très probablement versées à ce dernier de manière rétroactive (cf., dans ce sens, l'arrêt du Tribunal administratif fédéral F-7495du 26 janvier 2017 consid. 7.2.3).</w:t>
      </w:r>
    </w:p>
    <w:p>
      <w:r>
        <w:rPr>
          <w:b/>
        </w:rPr>
        <w:t>E. 10.5</w:t>
      </w:r>
    </w:p>
    <w:p>
      <w:r>
        <w:t>En conséquence, le critère de la relation familiale sous l'angle de l'art. 31 al. 1 let. c OASA en relation avec l'art. 8 CEDH suffit en soi pour mettre la recourante au bénéfice d'une autorisation de séjour.</w:t>
      </w:r>
    </w:p>
    <w:p>
      <w:r>
        <w:rPr>
          <w:b/>
        </w:rPr>
        <w:t>E. 11</w:t>
      </w:r>
    </w:p>
    <w:p>
      <w:r>
        <w:t>Vu les motifs exposés précédemment, le recours doit par conséquent être admis et la décision attaquée annulée. La prolongation de l'autorisation de séjour de A._______ est approuvée.</w:t>
      </w:r>
    </w:p>
    <w:p>
      <w:r>
        <w:rPr>
          <w:b/>
        </w:rPr>
        <w:t>E. 12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13</w:t>
      </w:r>
    </w:p>
    <w:p>
      <w:r>
        <w:t>Au regard de l'issue de la cause, la requête d'assistance judiciaire totale est devenue sans objet, l'intéressée ayant droit à des dépens (cf. art. 64 al. 1 PA et art. 7 al. 1 du règlement du 21 février 2008 concernant les frais, dépens et indemnités fixés par le Tribunal administratif fédéral [FITAF ; RS 173.320.2]). Au vu de l'ensemble des circonstances du cas, de l'importance de l'affaire, du degré de difficulté de celle-ci et de l'ampleur du travail accompli depuis la requête d'assistance judiciaire totale du 11 octobre 2017 (cf. pce TAF 32), le Tribunal estime, au regard des art. 8 ss et 14 al. 2 FITAF, que le versement d'un montant de Fr. 1'600.-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