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F-4901/2025 vom 10. Juli 2025</w:t>
      </w:r>
    </w:p>
    <w:p>
      <w:r>
        <w:t>Bundesverwaltungsgericht, 2025-07-10, DE</w:t>
      </w:r>
    </w:p>
    <w:p>
      <w:r>
        <w:rPr>
          <w:b/>
        </w:rPr>
        <w:t xml:space="preserve">Quelle: </w:t>
      </w:r>
      <w:r>
        <w:t>https://mcp.opencaselaw.ch/entscheid/bvger_F-4901_2025</w:t>
      </w:r>
    </w:p>
    <w:p>
      <w:r>
        <w:t>FR: TAF F-4901/2025 du 10 juillet 2025</w:t>
      </w:r>
    </w:p>
    <w:p>
      <w:r>
        <w:t>IT: TAF F-4901/2025 del 10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grundsätzlich Bulgarien für die Behandlung des Asylgesuchs des Beschwerdeführers zuständig ist (gemäss Art. 12 Abs. 2 Dublin-III-VO und nicht wie von Bulgarien dargelegt gemäss Art. 12 Abs. 4 Dublin-III-VO, da der Beschwerdeführer zum Zeitpunkt des ersten Antrags auf internationalen Schutz noch über ein gültiges Visum in Bulgarien verfügt hat; vgl. auch Art. 7 Abs. 2 Dublin-III-VO), dass das bulgarische Asylsystem rechtsprechungsgemäss keine systemischen Mängel aufweist, aufgrund derer die Zuständigkeit gemäss Art. 3 Abs. 2 Dublin-III-VO auf die Schweiz überginge (vgl. Referenzurteil des BVGer F-7195/2018 vom 11. Februar 2020 E. 6.6.7; Urteil des BVGer F-6297/2024 vom 24. Januar 2025 E. 7), und dass vorliegend keine völkerrechtlichen Vollzugshindernisse ersichtlich sind, welche die Schweiz zu einem Selbsteintritt nach Art. 17 Abs. 1 Dublin-III-VO verpflichten würden. Dabei hat sie die Vorbringen des Beschwerdeführers im Hinblick auf seine gesundheitlichen Beeinträchtigungen (gemäss ärztlichem Kurzbericht des B._______ vom 10. Mai 2025 sowie von Dr. med. C._______ vom 10. Juni 2025 Schilddrüsenzysten sowie Hodenzyste - wobei keine sonographische Abklärung indiziert sei -, gutartige Vergrösserung der Schilddrüse und Verdacht auf posttraumatische Belastungsstörung [PTBS])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2.2</w:t>
      </w:r>
    </w:p>
    <w:p>
      <w:r>
        <w:t>Die formelle Rüge des Beschwerdeführers - wonach die Vorinstanz den Untersuchungsgrundsatz verletzt habe, indem sie die Verfügung erlassen habe, ohne den ausstehenden Termin zur psychiatrischen Abklärung abzuwarten - erweist sich als unbegründet. Die Vorinstanz hält in der angefochtenen Verfügung richtigerweise fest, dass in casu auch bei Vorliegen einer posttraumatischen Belastungsstörung die hohe Schwelle für eine drohende Verletzung von Art. 3 EMRK nicht überschritten würde, da Bulgarien gemäss Art. 19 Abs. 1 der Richtlinie des Europäischen Parlaments und des Rates 2013/33/EU vom 26. Juni 2013 zur Festlegung von Normen für die Aufnahme von Personen, die internationalen Schutz beantragen (Aufnahmerichtlinie) verpflichtet ist, dem Beschwerdeführer die erforderlichen medizinische Versorgung zu gewähren (vgl. dazu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ausnahmsweise einen Verstoss gegen Art. 3 EMRK darstellen können). Sie durfte entsprechend in antizipierter Beweiswürdigung davon ausgehen, dass aus der weiteren psychiatrischen Abklärung keine neuen, entscheidwesentlichen Erkenntnisse zu erwarten waren, und musste diese nicht abwarten. Die Vorinstanz hat ihren Entscheid auf einen genügend abgeklärten Sachverhalt gestützt. Gestützt auf die obigen Ausführungen - insbesondere betreffend die hohe Schwelle für eine drohende Verletzung von Art. 3 EMRK - greift auch die Rüge des Beschwerdeführers nicht, wonach die Vorinstanz ihre Begründungspflicht verletzt habe, indem sie nicht ausreichend auf die drohende Verschlechterung seines Gesundheitszustands eingegangen sei. Es besteht keine Veranlassung, die angefochtene Verfügung zu kassieren.</w:t>
      </w:r>
    </w:p>
    <w:p>
      <w:r>
        <w:rPr>
          <w:b/>
        </w:rPr>
        <w:t>E. 2.3</w:t>
      </w:r>
    </w:p>
    <w:p>
      <w:r>
        <w:t>Die vom Beschwerdeführer auf Rechtsmittelebene zitierten Berichte betreffend die Situation von Asylsuchenden in Bulgarien vermögen nichts daran zu ändern, dass das bulgarische Asylsystem rechtsprechungsgemäss keine systemischen Schwachstellen aufweist und davon auszugehen ist, dass Gesuchstellende, welche gestützt auf die Dublin-III-VO nach Bulgarien überstellt werden, Zugang zum dortigen Asylverfahren erhalten (vgl. E. 2.1 hiervor). Einzig bei sehr vulnerablen Personen müssen Garantien eingeholt werden (vgl. Referenzurteil F-7195/2018 vom 11. Februar 2020 E. 7.4.2). Eine besondere Vulnerabilität ist hier zu verneinen, da bis heute einzig der Verdacht einer PTBS besteht und gemäss ärztlicher Beurteilung weder die Hoden- noch die Schilddrüsenthematik einer Behandlung bedürfen. Im Übrigen verfügt Bulgarien über eine ausreichende medizinische Infrastruktur und ist verpflichtet, dem Beschwerdeführer bei Bedarf die notwendige medizinische und psychologische Behandlung zu gewähren (vgl. Art. 19 Abs. 1 Aufnahmerichtlinie).</w:t>
      </w:r>
    </w:p>
    <w:p>
      <w:r>
        <w:rPr>
          <w:b/>
        </w:rPr>
        <w:t>E. 3</w:t>
      </w:r>
    </w:p>
    <w:p>
      <w:r>
        <w:t>Nach dem Gesagten ist die angefochtene Verfügung vom 25. Juni 2025 nicht zu beanstanden und die Beschwerde ist abzuweisen.</w:t>
      </w:r>
    </w:p>
    <w:p>
      <w:r>
        <w:rPr>
          <w:b/>
        </w:rPr>
        <w:t>E. 4</w:t>
      </w:r>
    </w:p>
    <w:p>
      <w:r>
        <w:t>Mit vorliegendem Urteil fällt der am 4. Juli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