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F-4895/2021 vom 10. Januar 2022</w:t>
      </w:r>
    </w:p>
    <w:p>
      <w:r>
        <w:t>Bundesverwaltungsgericht, 2022-01-10, DE</w:t>
      </w:r>
    </w:p>
    <w:p>
      <w:r>
        <w:rPr>
          <w:b/>
        </w:rPr>
        <w:t xml:space="preserve">Quelle: </w:t>
      </w:r>
      <w:r>
        <w:t>https://mcp.opencaselaw.ch/entscheid/bvger_F-4895_2021</w:t>
      </w:r>
    </w:p>
    <w:p>
      <w:r>
        <w:t>FR: TAF F-4895/2021 du 10 janvier 2022</w:t>
      </w:r>
    </w:p>
    <w:p>
      <w:r>
        <w:t>IT: TAF F-4895/2021 del 10 gennaio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t>F-4895/2021 Seite 6</w:t>
      </w:r>
    </w:p>
    <w:p>
      <w:r>
        <w:rPr>
          <w:b/>
        </w:rPr>
        <w:t>E. 1.3</w:t>
      </w:r>
    </w:p>
    <w:p>
      <w:r>
        <w:t>Die Beschwerdeführenden haben am Verfahren vor der Vorinstanz teil- genommen, sind durch die angefochtene Verfügung berührt und haben ein schutzwürdiges Interesse an deren Aufhebung bzw. Änderung. Sie sind daher zur Einreichung des Rechtsmittels legitimiert (Art. 105 AsylG und Art. 48 Abs. 1 VwVG). Auf die frist- und formgerecht eingereichte Be- schwerde ist einzutreten (Art. 108 Abs. 3 AsylG sowie Art. 52 Abs. 1 VwVG).</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3</w:t>
      </w:r>
    </w:p>
    <w:p>
      <w:r>
        <w:t>Die Parteivertreterin rügt in formeller Hinsicht eine Verletzung der Begrün- dungspflicht, wirft der Vorinstanz in diesem Zusammenhang aber einzig vor, ihrer Untersuchungspflicht nicht nachgekommen zu sein bzw. den rechtserheblichen Sachverhalt unvollständig abgeklärt zu haben. Diese Fragen bilden Gegenstand der nachfolgenden materiell-rechtlichen Prü- fung.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 suchs zuständig ist, tritt das SEM, nachdem der betreffende Mitgliedstaat einer Überstellung oder Rücküberstellung zugestimmt hat, auf das Asylge- such nicht ein (vgl. BVGE 2017 VI/5 E. 6.2).</w:t>
      </w:r>
    </w:p>
    <w:p>
      <w:r>
        <w:t>F-4895/2021 Seite 7</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 Im Fall eines sogenannten Aufnahmeverfahrens («take charge») sind die in Kapitel III (Art. 8–15 Dub- lin-III-VO) genannten Kriterien in der dort aufgeführten Rangfolge (Prinzip der Hierarchie der Zuständigkeitskriterien; vgl. Art. 7 Abs. 1 Dublin-III-VO) anzuwenden, und es ist von der Situation im Zeitpunkt, in dem die betref- fende Person erstmals einen Antrag in einem Mitgliedstaat gestellt hat, auszugehen (Art. 7 Abs. 2 Dublin-III-VO). Im Rahmen eines Wiederaufnah- meverfahrens («take back») findet demgegenüber grundsätzlich keine (er- neute) Zuständigkeitsprüfung nach Kapitel III statt (vgl. zum Ganzen BVGE 2017 VI/5 E. 6.2 und 8.2.1 m.H.).</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 tritts. Die Dublin-III-VO räumt den Schutzsuchenden kein Recht ein, den ihren Antrag prüfenden Staat selber auszuwählen (vgl. BVGE 2010/45 E. 8.3).</w:t>
      </w:r>
    </w:p>
    <w:p>
      <w:r>
        <w:rPr>
          <w:b/>
        </w:rPr>
        <w:t>E. 5</w:t>
      </w:r>
    </w:p>
    <w:p>
      <w:r>
        <w:t>Ein Abgleich der Fingerabdrücke der Beschwerdeführenden mit der «Eu- rodac»-Datenbank ergab, dass sie am 25. April 2021 in Italien aufgegriffen und gleichentags daktyloskopisch erfasst worden waren (SEM act. 9). Das SEM ersucht die italienischen Behörden deshalb am 7. Juni 2021 um Über- nahme der Beschwerdeführenden gestützt auf Art. 13 Abs. 1 Dublin-III-VO (SEM act. 11). Diese liessen die Ersuchen innert der in Art. 22 Abs. 1 Dub- lin-III-VO vorgesehenen Frist unbeantwortet, womit sie ihre Zuständigkeit implizit anerkannten (Art. 22 Abs. 7 Dublin-III-VO). Die grundsätzliche Zu- ständigkeit Italiens ist somit gegeben. Dies wird auf Beschwerdeebene nicht bestritten.</w:t>
      </w:r>
    </w:p>
    <w:p>
      <w:r>
        <w:rPr>
          <w:b/>
        </w:rPr>
        <w:t>E. 6.1</w:t>
      </w:r>
    </w:p>
    <w:p>
      <w:r>
        <w:t>Das SEM führte zur Begründung seines Nichteintretensentscheids im Wesentlichen aus, die italienischen Behörden seien aufgrund der illegalen Einreisen für die Durchführung der Asyl- und Wegweisungsverfahren der Beschwerdeführenden zuständig. Die Tatsache, dass sie dort bisher kein</w:t>
      </w:r>
    </w:p>
    <w:p>
      <w:r>
        <w:t>F-4895/2021 Seite 8 Asylgesuch gestellt hätten, vermöge daran nichts zu ändern, könnten sie dies nach ihrer Rückführung nach Italien doch nachholen. Zudem könnten Asylsuchende den zuständigen Staat nicht selber auswählen. Italien sei sowohl Signatarstaat des Abkommens vom 28. Juli 1951 über die Rechts- stellung der Flüchtlinge (FK, SR 0.142.30) als auch der EMRK. Es lägen keine konkreten Anhaltspunkte dafür vor, dass sich dieser Staat nicht an seine völkerrechtlichen Verpflichtungen halte und die Asyl- und Wegwei- sungsverfahren nicht korrekt durchführe. Es sei auch nicht davon auszu- gehen, dass die Beschwerdeführenden bei einer Überstellung nach Italien im Sinne von Art. 3 Abs. 2 Dublin-III-VO und Art. 3 EMRK gravierenden Menschenrechtsverletzungen ausgesetzt wären, in eine existenzielle Not- lage geraten oder ohne Prüfung ihrer Asylgesuche und unter Verletzung des Non-Refoulement-Gebots in ihren Herkunftsstaat überstellt würden. Des Weiteren bestünden weder Gründe im Sinne von Art. 16 Abs. 1 Dublin- III-VO noch solche gemäss Art. 17 Abs. 1 Dublin-III-VO, welche die Schweiz zur Prüfung ihrer Asylgesuche verpflichtete. Ferner hielt die Vor- instanz dafür, dass Italien mit dem Gesetzesdekret Nr. 130/2020 inzwi- schen Massnahmen ergriffen habe, um das Aufnahmesystem für Asylsu- chende und die Gesundheitsversorgung zu verbessern. Sie vertrete die Ansicht, dass mit den durch das neue Gesetzesdekret eingeführten prakti- schen und rechtlichen Änderungen sowohl die medizinische Versorgung in den italienischen Erstaufnahmestrukturen als auch die Identifikation allfäl- liger Vulnerabilitätsmerkmale und die Behandlung von physischen und psy- chischen Krankheiten gewährleistet seien. Die von den Beschwerdefüh- renden geltend gemachten medizinischen Probleme rechtfertigten es nicht, weitere Abklärungen abzuwarten und sie seien nicht von einer derartigen Schwere sowie insbesondere mit Blick auf die benötigten Behandlungen nicht derart spezifisch, dass eine Überstellung nach Italien einen Verstoss gegen internationale Bestimmungen bedeutete. Auch die beabsichtigte Eheschliessung spreche nicht gegen den Vollzug der Wegweisung. Die beiden Dublin-Verfahren seien inzwischen vereinigt worden und der Bezie- hung zwischen den Beschwerdeführenden werde im Rahmen der Über- stellung nach Italien mittels gemeinsamem Vollzug Rechnung getragen werden. Schliesslich führte das SEM aus, dass es keine Gründe gebe, die Souveränitätsklausel gemäss Art. 29a Abs. 3 der Asylverordnung 1 vom</w:t>
      </w:r>
    </w:p>
    <w:p>
      <w:r>
        <w:rPr>
          <w:b/>
        </w:rPr>
        <w:t>E. 6.2</w:t>
      </w:r>
    </w:p>
    <w:p>
      <w:r>
        <w:t>Die Beschwerdeführenden hielten in der Rechtsmitteleingabe vom 8. November 2021 dagegen, dass das SEM den medizinischen Sachver- halt nicht rechtsgenüglich und vollständig abgeklärt und es unterlassen</w:t>
      </w:r>
    </w:p>
    <w:p>
      <w:r>
        <w:t>F-4895/2021 Seite 9 habe, individuelle Zusicherungen bezüglich adäquater medizinischer Ver- sorgung und Unterbringung unter Einhaltung der Einheit der Familie einzu- holen. Aufgrund der aktuellen Aktenlage könne ein «real risk» einer Verlet- zung von Art. 3 EMRK sowie Art. 8 EMRK nicht ausgeschlossen werden. Der Gesundheitszustand der Beschwerdeführerin 2 präsentere sich insta- bil, insbesondere psychisch befinde sie sich in einem schlechten Zustand. Mit Blick auf die Arztberichte der Spitäler Y._______ hätte die Vorinstanz weitere Informationen zur laufenden psychiatrischen Behandlung einholen müssen. Auch die Ergebnisse der gynäkologischen Abklärung seien nicht abgewartet worden. Weil das SEM die Beschwerdeführerin 2 als vul- nerable Person einstufe, wären für sie entsprechend dem nach wie vor an- wendbaren Referenzurteil E-962/2019 individuelle Garantien bezüglich Zu- gangs zu medizinischen Versorgung und nahtloser Weiterführung der Be- handlung einzuholen gewesen. Der Auffassung der Vorinstanz, dass die gestellten Anforderungen hinsichtlich zusätzlicher Garantien mit der Wei- terentwicklung der Rechtslage obsolet geworden seien, gelte es zu wider- sprechen. Das kürzlich ergangenen Urteil F-6330/2020 wiederum lasse sich vorliegend nicht heranziehen und das vom SEM zitierte Urteil des Eu- ropäischen Gerichtshofs für Menschenrechte (EGMR) M.T. gegen die Nie- derlande vom 23. März 2021, Nr. 46595/19 sei in verschiedener Hinsicht zu kritisieren. Die tatsächliche Lage für Asylsuchende in Italien ergebe sich vielmehr aus den eingereichten Berichten der SFH. Abschliessend wurde überdies geltend gemacht, dass eine besondere Vulnerabilität auch beim Beschwerdeführer 1 nicht ausgeschlossen erscheine und bezweifelt, dass der Grundsatz der Einheit der Familie im Fall der Beschwerdeführenden gewahrt bleibe. 7. 7.1 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Staat bestimmt werden, wird der die Zuständigkeit prüfende Staat zum zuständigen Mit- gliedstaat (Art. 3 Abs. 2 Dublin-III-VO).</w:t>
      </w:r>
    </w:p>
    <w:p>
      <w:r>
        <w:t>F-4895/2021 Seite 10 7.2 Vorab ist darauf hinzuweisen, dass Italien Signatarstaat der EMRK, des Übereinkommens vom 10. Dezember 1984 gegen Folter und andere grau- same, unmenschliche oder erniedrigende Behandlung oder Strafe (FoK, SR 0.105) und des Abkommens vom 28. Juli 1951 über die Rechtsstellung der Flüchtlinge (FK, SR 0.142.30) sowie des Zusatzprotokolls der FK vom 31. Januar 1967 (SR 0.142.301) ist und seinen entsprechenden völker- rechtlichen Verpflichtungen nachkommt. Es darf davon ausgegangen wer- den, dass dieser Staat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anerkennt und schützt. 7.3 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in- des davon auszugehen, dass Italien die Verfahrens- und Aufnahmerichtli- nien einhält (siehe etwa Referenzurteil des BVGer E-962/2019 vom 17. De- zember 2019 E. 6.3; Urteil des BVGer E-685/2021 vom 23. Februar 2021 E. 6). Am 20. Dezember 2020 ist das Umwandlungsgesetz Nr. 173/2020 zum Gesetzesdekret Nr. 130/2020 vom 21. Oktober 2020 in Kraft getreten. Das Gesetzesdekret Nr. 130/2020 sieht eine umfassende Reform des Auf- nahmesystems für Asylsuchende in Italien vor, indem zentrale Bestimmun- gen des sog. Salvini-Dekrets geändert wurden und ein engverflochtenes Aufnahme- und Integrationssystem implementiert wurde. Das neue Auf- nahmesystem ist vergleichbar mit jenem, das vor Erlass des Salvini- Dekrets bestand und hat die Lebensbedingungen Asylsuchender in Italien im Vergleich zur vorherigen Situation verbessert. Nach dem Anmeldever- fahren werden die Asylsuchenden in das Aufnahme- und Integrationssys- tem SAI (Sistema di accoglienza e integrazione) überführt, welches nun- mehr wieder allen Asylsuchenden – also auch den im Rahmen des Dublin- Verfahrens nach Italien überstellten Personen – offensteht. Schutzbedürf- tige Personen, die einer besonderen Form der Unterstützung bedürfen, ge- niessen bei der Überstellung von einem Erstaufnahmezentrum in das SAI Priorität (zum Ganzen vgl. Referenzurteil des BVGer F-6330/2020 vom 18. Oktober 2021 E. 10.5, ferner Urteile des BVGer F-3494/2021 vom</w:t>
      </w:r>
    </w:p>
    <w:p>
      <w:r>
        <w:t>F-4895/2021 Seite 11 28. Oktober 2021 E. 4.3, F-4165/2021 vom 29. September 2021 E. 4.2 oder F-3769/2021 vom 2. September 2021 E. 5.2). Der EGMR ist im Urteil M.T. gegen die Niederlande vom 23. März 2021, Nr. 46595/19 zur selben Einschätzung gelangt. Das Bundesverwaltungsgericht hat sich hierzu im eben zitierten Referenzurteil explizit geäussert (siehe dortige E. 10.6). Weil die Beschwerdeführenden in den Dublin-Gesprächen angegeben hatten, in Italien keine Asylgesuche gestellt zu haben und sie zu keinem Zeitpunkt geltend machten, den Zugang und die Integration ins italienische Asylsys- tem überhaupt gesucht zu haben, ist ihrer allgemeinen Kritik am Gesetzes- dekret Nr. 130 aber ohnehin die Grundlage entzogen. 7.4 Den Beschwerdeführenden steht es nach erfolgter Überstellung nach Italien offen, dort um Asyl nachzusuchen und damit Zugang zu den eben beschriebenen asylrechtlichen Aufnahmestrukturen, einschliesslich not- wendiger medizinischer Behandlung (siehe hierzu eingehender E. 8.2. – 8.7 hiernach), zu erhalten. Sie haben in diesem Zusammenhang kein kon- kretes und ernsthaftes Risiko dargetan, die Behörden würden sich weigern, sie aufzunehmen und ihren Antrag auf internationalen Schutz unter Einhal- tung der Regeln der Verfahrensrichtlinie zu prüfen. Den Akten sind denn auch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Vermutung, Italien halte seine völkerrechtlichen Verpflichtun- gen ein, kann im Einzelfall zwar widerlegt werden. Wie eben erwähnt, be- darf es hierfür aber konkreter und ernsthafter Hinweise. Dies gelingt den Beschwerdeführenden, welche in diesem Land gar nicht erst um Asyl nach- gesucht haben, mit ihren Verweisen auf die beiden nicht einzelfallbezoge- nen Berichte der SFH jedoch nicht. Im Übrigen haben sie den Schutz der italienischen Behörden auch ansonsten nicht in Anspruch genommen. Es steht ihnen frei, sich im Falle ungerechtfertigter Behandlung durch Polizis- ten oder bei einer allfälligen Bedrohung durch Dritte an die schutzfähigen und schutzwilligen italienischen Polizei- und Justizbehörden zu wenden (vgl. F-3494/2021 E. 5.2 m.H.). 7.5 Die Anwendung von Art. 3 Abs. 2 Dublin-III-VO ist unter den genannten Umständen nicht gerechtfertigt. 8. Zu prüfen bleibt, ob die Beziehung zwischen den Beschwerdeführenden</w:t>
      </w:r>
    </w:p>
    <w:p>
      <w:r>
        <w:t>F-4895/2021 Seite 12 oder die aktenkundigen gesundheitlichen Probleme, insbesondere diejeni- gen der Beschwerdeführerin 2, einer Überstellung nach Italien entgegen- stehen. 8.1 Die Beschwerdeführenden sind eigener Darstellung zufolge im Som- mer 2020 gemeinsam aus dem Iran geflohen und beabsichtigen, sobald als möglich zu heiraten. Am 6. Oktober 2021 haben sie beim Zivilstandsamt Z._______ ein Gesuch um Vorbereitung der Eheschliessung eingereicht (SEM act. 72). Das in Art. 8 Abs. 1 EMRK verankerte Recht auf Achtung des Familienlebens könnte berührt sein, wenn die Überstellung nach Italien eine nahe, echte und tatsächlich gelebte familiäre Beziehung zu einer in der Schweiz gefestigt anwesenheitsberechtigten Person beeinträchtigen würde, ohne dass es dieser möglich bzw. zumutbar wäre, ihr Familienleben andernorts zu pflegen (BGE 144 II 1 E. 6.1 m.H.M 139 I 330 E. 2.1 und 2.3). Eine solche Konstellation liegt hier nicht vor, weil weder die Partnerin noch der Partner über ein Anwesenheitsrecht hierzulande verfügt. Das Ehevorbereitungsverfahren in der Schweiz ist noch nicht weit fortgeschrit- ten. Den Beschwerdeführenden ist es zuzumuten, im Ausland ein neues entsprechendes Verfahren zu veranlassen. Dem Grundsatz der Einheit der Familie hat das SEM im Übrigen Rechnung getragen, indem es die ur- sprünglich getrennt geführten Verfahren auf Ersuchen der Rechtsvertre- tung vor Erlass der angefochtenen Verfügung vereinigte. Auch die Über- stellungsmodalitäten, worin B.______ als Lebenspartnerin von A.______ aufgeführt wird, bringen zum Ausdruck, dass die Beschwerdeführenden im Dublin-Verfahren gemeinsam zu behandeln sind. Explizit wird darin denn auch darauf hingewiesen, dass die Überstellung nach Italien «gemeinsam stattfinden» soll (siehe hierzu SEM act. 78). Zusätzlicher Anweisungen an die italienischen Behörden bedurfte es demnach nicht. Ebenso wenig er- forderte die vorliegende Situation (noch nicht verheiratetes kinderloses Paar) eine Anerkennung seitens Italiens mittels des Formulars «nucleo fa- miliare». Den Beschwerdeführenden wird es mithin möglich sein, ihre Be- ziehung trotz der Überstellung nach Italien dort fortzusetzen, weshalb keine Verletzung von Art. 8 EMRK vorliegt und sich diesbezüglich keine Zuständigkeit der Schweiz gestützt auf die Dublin-III-VO ableiten lässt. 8.2 Was schliesslich den medizinischen Sachverhalt anbelangt, so kann eine zwangsweise Rückweisung von Personen mit gesundheitlichen Prob- lemen nur ganz ausnahmsweise einen Verstoss gegen Art. 3 EMRK dar- stellen. Eine vom EGMR definierte Konstellation betrifft Schwerkranke, die durch die Abschiebung – mangels angemessener medizinischer Behand-</w:t>
      </w:r>
    </w:p>
    <w:p>
      <w:r>
        <w:t>F-4895/2021 Seite 13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 8.3 Das Bundesverwaltungsgericht hat in seinem Referenzurteil E-962/2019 strengere Kriterien für Dublin-Überstellungen von schwer er- 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Eine sol- che Situation liegt vorliegend nicht vor. 8.4 Die physischen und psychischen Beeinträchtigungen der Beschwerde- führerin 2 sind nicht so gravierend, dass sie einer Überstellung nach Italien entgegenstehen würden. Aus den bis zum Verfügungserlass eingereichten medizinischen Unterlagen geht hervor, dass sie sich Mitte Juni 2021 wegen einer Wunde am rechten Knie, welche sie sich bei einem Velounfall zuge- zogen hatte, für drei Tage in Spitalpflege begab (SEM act. 37 – 41). Inzwi- schen kann sie sich wieder ohne Probleme und Hilfsmittel fortbewegen (SEM act. 63). In weiteren ärztlichen Konsultationen wurden Menstruati- onsprobleme (Polymenorrhoe) sowie eine Entzündung des Zahnfleisches aufgrund der Spange (Epulis fibromatose) festgestellt (SEM act. 42). So- weit die starken Menstruationsblutungen betreffend, teilte das Bürgerspital X._______ dem Bundesasylzentrum Flumenthal am 16. Juni 2021 mit, dass es sich nicht um einen Notfall handle und eine gynäkologische Unter- suchung frühestens in vier Monaten möglich sei (SEM act. 49). Die Epulis fibromatose wurde mittels teilweiser Entfernung der Zahnspange inzwi- schen behandelt. In den Arztberichten der Psychiatrischen Dienste der Y._______ vom 8. September 2021 und 6. Oktober 2021 wurde bei der Beschwerdeführerin 2 ferner eine Anpassungsstörung mit Angst und De- pression diagnostiziert. Zudem leide sie an Schlaf- und Konzentrationsstö- rungen und habe Angst davor, von ihrem Partner getrennt zu werden. Sie habe zwei Suizidversuche mit Tabletten hinter sich, eine akute Suizidalität bestehe aber nicht. Zur Linderung der psychischen Probleme wurden ihr das Antidepressivum Brintellix und das Schlafmittel Trittico verschrieben (zum Ganzen siehe SEM act. 68 und 70). Aus den aktenkundigen Diagno- sen ergibt sich, dass sie sich deswegen nicht zwingend in der Schweiz</w:t>
      </w:r>
    </w:p>
    <w:p>
      <w:r>
        <w:t>F-4895/2021 Seite 14 aufhalten muss, sondern eine adäquate Behandlung der beschriebenen Leiden in Italien ebenfalls möglich ist. Dies gilt auch mit Blick auf die nach Erlass der angefochtenen Verfügung hinzugekommenen ärztlichen Ein- schätzungen. So ergab ein am 6. Dezember 2021 von der Parteivertreterin nachgereichter Befund zu einer gynäkologischen Kontrolle vom 26. Okto- ber 2021 keine Auffälligkeiten. Bezogen auf den psychischen Zustand wie- derum ging gleichentags ein Bericht der Psychiatrischen Dienste der Y._______ vom 23. September 2021 ein, welcher die Diagnose der Anpas- sungsstörung mit Angst und depressiver Reaktion bestätigte. Ergänzend ging daraus hervor, dass sich die Suizidversuche auf der Flucht in der Tür- kei zugetragen hatten und weitere Termine für ambulanten psychiatrischen Support vorgesehen seien (BVGer act. 6). Laut Darstellung der Parteiver- treterin hat ihre Mandantin am 5. und 29. Oktober 2021 sowie 12. Novem- ber 2021 an psychiatrischen Sprechstunden teilgenommen. Sie befinde sich nach wie vor in einer Krise und müsse stabilisiert werden. Hierfür eigne sich aktuell eine medikamentöse Behandlung. Dementsprechend gelingt es der Beschwerdeführerin 2 nicht, nachzuweisen, dass sie nicht reisefähig sei oder eine Überstellung nach Italien ihre Gesundheit ernsthaft gefährden würde. 8.5 Noch weniger gravierend präsentiert sich die Situation seitens des Be- schwerdeführers 1. Den Auskünften der Pflege Flumenthal vom 10. August 2021 zufolge berichtete er damals von Depressionen, Niedergeschlagen- heit und Schlaflosigkeit. Nachdem ihm pflanzliche Arzneimittel für besseren Schlaf abgegeben worden seien, habe er sich nicht mehr wegen entspre- chender Probleme gemeldet. Zudem wurde ihm am 27. Juli 2021 wegen der anlässlich des Dublin-Gesprächs beklagten Schmerzen im Kieferbe- reich ein Teil der Zahnspange entfernt (SEM act. 64). Sein Gesundheitszu- stand vermag eine Unzulässigkeit der Überstellung im Sinne der restrikti- ven Rechtsprechung nicht zu rechtfertigen. 8.6 Sowohl der Beschwerdeführer 1 als auch die Beschwerdeführerin 2 wurden in der Schweiz medizinisch versorgt. Die Beschwerdeführerin 2 un- terzog sich zudem verschiedener ärztlicher Untersuchungen, deren Schwergewicht ab September 2021 auf psychischen Indikationen lagen. Dem SEM waren die angegebenen gesundheitlichen Probleme bekannt. In Bezug auf das Vorliegen einer schwerwiegenden Erkrankung wären von zusätzlichen medizinischen Abklärungen keine neuen Erkenntnisse zu er- warten gewesen (zur antizipierten Beweiswürdigung vgl. BGE 141 I 60 E. 3.3 oder BGE 136 1 229 E. 5.3). Die nach Erlass der angefochtenen Verfügung eingegangenen medizinischen Unterlagen bestätigen dies</w:t>
      </w:r>
    </w:p>
    <w:p>
      <w:r>
        <w:t>F-4895/2021 Seite 15 (BVGer act. 6). Entgegen der Auffassung der Parteivertreterin ist deshalb nicht zu beanstanden, dass die Vorinstanz diesbezüglich keine weiteren Abklärungen vorgenommen hat. Ebenso wenig abzuwarten waren auf- grund des unter E. 8.4 Gesagten der Bericht zur ambulanten psychiatri- schen Behandlung vom 18. Oktober 2021 (welcher trotz ausdrücklicher Aufforderung bis heute nicht vorliegt) und die Ergebnisse der gynäkologi- schen Untersuchung. In Anbetracht der gegebenen Umstände (die Be- schwerdeführerin 2 gehört nicht zur Gruppe besonders verletzlicher Perso- nen im Sinne des Referenzurteils E-962/2019) war die Vorinstanz daher nicht gehalten, bei den italienischen Behörden individuelle Zusicherungen bezüglich medizinischer Versorgung und Unterbringung einzuholen. 8.7 Ferner gilt es darauf hinzuweisen, dass Italien grundsätzlich über eine ausreichende medizinische Infrastruktur verfügt. Es liegen keine Hinweise vor, dass den Beschwerdeführenden dort eine adäquate medizinische Be- handlung verweigert würde. Der Zugang für asylsuchende Personen zum italienischen Gesundheitssystem über die Notversorgung hinaus erscheint vielmehr gewährleistet (vgl. Referenzurteil F-6330/2020 E. 10.5 und 11.1; ferner Urteile des BVGer E-4238/2021 vom 29. September 2021 E. 5.3.1, E-4232/2021 vom 29. September 2021 E. 6.3, F-3413/2021 vom 29. Juli 2021 E. 7.4 und D-6450/2020 E. 6.5), auch wenn es in der Praxis zu zeitli- chen Verzögerungen kommen kann (E-962/2019 E. 6.2.7). Die psychiatri- sche Behandlung mit Abgabe von Medikamenten kann in Italien weiterge- führt werden (vgl. etwa Urteil des BVGer D-6450/2020 vom 12. Februar 2021 E. 6.5.3). Wie dargetan, stellt die bei der Beschwerdeführerin 2 diag- nostizierte Anpassungsstörung kein derart schweres Leiden dar, welches nach der Ankunft in Italien eine sofortige und lückenlose medizinische Ver- sorgung im Sinne der Rechtsprechung erfordern würde. Im Übrigen trägt die Vorinstanz dem aktuellen Gesundheitszustand der Beschwerdeführen- den bei der Organisation der Überstellung nach Italien Rechnung, indem sie die dortigen Behörden vor der Überstellung über ihren Zustand und eine allfällig notwendige medizinische Behandlung informiert. Dies ist vorlie- gend geschehen, sind die Diagnosen, soweit die Beschwerdeführerin 2 be- treffend und fortbestehend (Menstruationsbeschwerden, Anpassungsstö- rung mit Angst und Depression, Schlaf- und Konzentrationsstörung, Epulis fibromatose), in den Überstellungsmodalitäten doch aufgelistet (SEM act. 78). Zur Sicherstellung einer lückenlosen Behandlung kann der Be- schwerdeführerin 2 eine Reservemedikation mitgegeben werden. Wie an anderer Stelle dargetan (siehe E. 8.1 hiervor), bestehen überdies keine Anhaltspunkte dafür, dass die Beschwerdeführenden in Italien getrennt un- tergebracht werden.</w:t>
      </w:r>
    </w:p>
    <w:p>
      <w:r>
        <w:t>F-4895/2021 Seite 16 8.8 Art. 3 EMRK steht somit einer Überstellung der Beschwerdeführenden nach Italien nicht entgegen. 9.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 10. Nach dem Gesagten besteht kein Grund für eine Anwendung der Ermes- sensklauseln von Art. 17 Dublin-III-VO. Somit bleibt Italien der für die Be- handlung der Asylgesuche der Beschwerdeführenden zuständige Mitglied- staat gemäss Dublin-III-VO.</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Staat bestimmt werden, wird der die Zuständigkeit prüfende Staat zum zuständigen Mitgliedstaat (Art. 3 Abs. 2 Dublin-III-VO).</w:t>
      </w:r>
    </w:p>
    <w:p>
      <w:r>
        <w:rPr>
          <w:b/>
        </w:rPr>
        <w:t>E. 7.2</w:t>
      </w:r>
    </w:p>
    <w:p>
      <w:r>
        <w:t>Vorab ist darauf hinzuweisen,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Weder das Bundesverwaltungsgericht noch der Europäische Gerichtshof für Menschenrechte (EGMR) oder der Europäische Gerichtshof (EuGH) haben bislang systemische Schwachstellen im italienischen Asylsystem erkannt. Zwar stehen die Unterstützung und die Einrichtungen für Asylsuchende und Personen mit Schutzstatus in Italien in der Kritik, gemäss den bisherigen Erkenntnissen des Bundesverwaltungsgerichts ist indes davon auszugehen, dass Italien die Verfahrens- und Aufnahmerichtlinien einhält (siehe etwa Referenzurteil des BVGer E-962/2019 vom 17. Dezember 2019 E. 6.3; Urteil des BVGer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 und hat die Lebensbedingungen Asylsuchender in Italien im Vergleich zur vorherigen Situation verbessert. Nach dem Anmeldeverfahren werden die Asylsuchenden in das Aufnahme- und Integrationssystem SAI (Sistema di accoglienza e integrazione) überführt, welches nunmehr wieder allen Asylsuchenden - also auch den im Rahmen des Dublin-Verfahrens nach Italien überstellten Personen - offensteht. Schutzbedürftige Personen, die einer besonderen Form der Unterstützung bedürfen, geniessen bei der Überstellung von einem Erstaufnahmezentrum in das SAI Priorität (zum Ganzen vgl. Referenzurteil des BVGer F-6330/2020 vom 18. Oktober 2021 E. 10.5, ferner Urteile des BVGer F-3494/2021 vom 28. Oktober 2021 E. 4.3, F-4165/2021 vom 29. September 2021 E. 4.2 oder F-3769/2021 vom 2. September 2021 E. 5.2). Der EGMR ist im Urteil M.T. gegen die Niederlande vom 23. März 2021, Nr. 46595/19 zur selben Einschätzung gelangt. Das Bundesverwaltungsgericht hat sich hierzu im eben zitierten Referenzurteil explizit geäussert (siehe dortige E. 10.6). Weil die Beschwerdeführenden in den Dublin-Gesprächen angegeben hatten, in Italien keine Asylgesuche gestellt zu haben und sie zu keinem Zeitpunkt geltend machten, den Zugang und die Integration ins italienische Asylsystem überhaupt gesucht zu haben, ist ihrer allgemeinen Kritik am Gesetzesdekret Nr. 130 aber ohnehin die Grundlage entzogen.</w:t>
      </w:r>
    </w:p>
    <w:p>
      <w:r>
        <w:rPr>
          <w:b/>
        </w:rPr>
        <w:t>E. 7.4</w:t>
      </w:r>
    </w:p>
    <w:p>
      <w:r>
        <w:t>Den Beschwerdeführenden steht es nach erfolgter Überstellung nach Italien offen, dort um Asyl nachzusuchen und damit Zugang zu den eben beschriebenen asylrechtlichen Aufnahmestrukturen, einschliesslich notwendiger medizinischer Behandlung (siehe hierzu eingehender E. 8.2. - 8.7 hiernach), zu erhalten. Sie haben in diesem Zusammenhang kein konkretes und ernsthaftes Risiko dargetan, die Behörden würden sich weigern, sie aufzunehmen und ihren Antrag auf internationalen Schutz unter Einhaltung der Regeln der Verfahrensrichtlinie zu prüfen. Den Akten sind denn auch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Vermutung, Italien halte seine völkerrechtlichen Verpflichtungen ein, kann im Einzelfall zwar widerlegt werden. Wie eben erwähnt, bedarf es hierfür aber konkreter und ernsthafter Hinweise. Dies gelingt den Beschwerdeführenden, welche in diesem Land gar nicht erst um Asyl nachgesucht haben, mit ihren Verweisen auf die beiden nicht einzelfallbezogenen Berichte der SFH jedoch nicht. Im Übrigen haben sie den Schutz der italienischen Behörden auch ansonsten nicht in Anspruch genommen. Es steht ihnen frei, sich im Falle ungerechtfertigter Behandlung durch Polizisten oder bei einer allfälligen Bedrohung durch Dritte an die schutzfähigen und schutzwilligen italienischen Polizei- und Justizbehörden zu wenden (vgl. F-3494/2021 E. 5.2 m.H.).</w:t>
      </w:r>
    </w:p>
    <w:p>
      <w:r>
        <w:rPr>
          <w:b/>
        </w:rPr>
        <w:t>E. 7.5</w:t>
      </w:r>
    </w:p>
    <w:p>
      <w:r>
        <w:t>Die Anwendung von Art. 3 Abs. 2 Dublin-III-VO ist unter den genannten Umständen nicht gerechtfertigt.</w:t>
      </w:r>
    </w:p>
    <w:p>
      <w:r>
        <w:rPr>
          <w:b/>
        </w:rPr>
        <w:t>E. 8</w:t>
      </w:r>
    </w:p>
    <w:p>
      <w:r>
        <w:t>Zu prüfen bleibt, ob die Beziehung zwischen den Beschwerdeführenden oder die aktenkundigen gesundheitlichen Probleme, insbesondere diejenigen der Beschwerdeführerin 2, einer Überstellung nach Italien entgegenstehen.</w:t>
      </w:r>
    </w:p>
    <w:p>
      <w:r>
        <w:rPr>
          <w:b/>
        </w:rPr>
        <w:t>E. 8.1</w:t>
      </w:r>
    </w:p>
    <w:p>
      <w:r>
        <w:t>Die Beschwerdeführenden sind eigener Darstellung zufolge im Sommer 2020 gemeinsam aus dem Iran geflohen und beabsichtigen, sobald als möglich zu heiraten. Am 6. Oktober 2021 haben sie beim Zivilstandsamt Z._______ ein Gesuch um Vorbereitung der Eheschliessung eingereicht (SEM act. 72). Das in Art. 8 Abs. 1 EMRK verankerte Recht auf Achtung des Familienlebens könnte berührt sein, wenn die Überstellung nach Italien eine nahe, echte und tatsächlich gelebte familiäre Beziehung zu einer in der Schweiz gefestigt anwesenheitsberechtigten Person beeinträchtigen würde, ohne dass es dieser möglich bzw. zumutbar wäre, ihr Familienleben andernorts zu pflegen (BGE 144 II 1 E. 6.1 m.H.M 139 I 330 E. 2.1 und 2.3). Eine solche Konstellation liegt hier nicht vor, weil weder die Partnerin noch der Partner über ein Anwesenheitsrecht hierzulande verfügt. Das Ehevorbereitungsverfahren in der Schweiz ist noch nicht weit fortgeschritten. Den Beschwerdeführenden ist es zuzumuten, im Ausland ein neues entsprechendes Verfahren zu veranlassen. Dem Grundsatz der Einheit der Familie hat das SEM im Übrigen Rechnung getragen, indem es die ursprünglich getrennt geführten Verfahren auf Ersuchen der Rechtsvertretung vor Erlass der angefochtenen Verfügung vereinigte. Auch die Überstellungsmodalitäten, worin B.______ als Lebenspartnerin von A.______ aufgeführt wird, bringen zum Ausdruck, dass die Beschwerdeführenden im Dublin-Verfahren gemeinsam zu behandeln sind. Explizit wird darin denn auch darauf hingewiesen, dass die Überstellung nach Italien «gemeinsam stattfinden» soll (siehe hierzu SEM act. 78). Zusätzlicher Anweisungen an die italienischen Behörden bedurfte es demnach nicht. Ebenso wenig erforderte die vorliegende Situation (noch nicht verheiratetes kinderloses Paar) eine Anerkennung seitens Italiens mittels des Formulars «nucleo familiare». Den Beschwerdeführenden wird es mithin möglich sein, ihre Beziehung trotz der Überstellung nach Italien dort fortzusetzen, weshalb keine Verletzung von Art. 8 EMRK vorliegt und sich diesbezüglich keine Zuständigkeit der Schweiz gestützt auf die Dublin-III-VO ableiten lässt.</w:t>
      </w:r>
    </w:p>
    <w:p>
      <w:r>
        <w:rPr>
          <w:b/>
        </w:rPr>
        <w:t>E. 8.2</w:t>
      </w:r>
    </w:p>
    <w:p>
      <w:r>
        <w:t>Was schliesslich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8.3</w:t>
      </w:r>
    </w:p>
    <w:p>
      <w:r>
        <w:t>Das Bundesverwaltungsgericht hat in seinem Referenzurteil E-962/2019 strengere Kriterien für Dublin-Überstellungen von schwer erkrankten Asylsuchenden,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 Eine solche Situation liegt vorliegend nicht vor.</w:t>
      </w:r>
    </w:p>
    <w:p>
      <w:r>
        <w:rPr>
          <w:b/>
        </w:rPr>
        <w:t>E. 8.4</w:t>
      </w:r>
    </w:p>
    <w:p>
      <w:r>
        <w:t>Die physischen und psychischen Beeinträchtigungen der Beschwerdeführerin 2 sind nicht so gravierend, dass sie einer Überstellung nach Italien entgegenstehen würden. Aus den bis zum Verfügungserlass eingereichten medizinischen Unterlagen geht hervor, dass sie sich Mitte Juni 2021 wegen einer Wunde am rechten Knie, welche sie sich bei einem Velounfall zugezogen hatte, für drei Tage in Spitalpflege begab (SEM act. 37 - 41). Inzwischen kann sie sich wieder ohne Probleme und Hilfsmittel fortbewegen (SEM act. 63). In weiteren ärztlichen Konsultationen wurden Menstruationsprobleme (Polymenorrhoe) sowie eine Entzündung des Zahnfleisches aufgrund der Spange (Epulis fibromatose) festgestellt (SEM act. 42). Soweit die starken Menstruationsblutungen betreffend, teilte das Bürgerspital X._______ dem Bundesasylzentrum Flumenthal am 16. Juni 2021 mit, dass es sich nicht um einen Notfall handle und eine gynäkologische Untersuchung frühestens in vier Monaten möglich sei (SEM act. 49). Die Epulis fibromatose wurde mittels teilweiser Entfernung der Zahnspange inzwischen behandelt. In den Arztberichten der Psychiatrischen Dienste der Y._______ vom 8. September 2021 und 6. Oktober 2021 wurde bei der Beschwerdeführerin 2 ferner eine Anpassungsstörung mit Angst und Depression diagnostiziert. Zudem leide sie an Schlaf- und Konzentrationsstörungen und habe Angst davor, von ihrem Partner getrennt zu werden. Sie habe zwei Suizidversuche mit Tabletten hinter sich, eine akute Suizidalität bestehe aber nicht. Zur Linderung der psychischen Probleme wurden ihr das Antidepressivum Brintellix und das Schlafmittel Trittico verschrieben (zum Ganzen siehe SEM act. 68 und 70). Aus den aktenkundigen Diagnosen ergibt sich, dass sie sich deswegen nicht zwingend in der Schweiz aufhalten muss, sondern eine adäquate Behandlung der beschriebenen Leiden in Italien ebenfalls möglich ist. Dies gilt auch mit Blick auf die nach Erlass der angefochtenen Verfügung hinzugekommenen ärztlichen Einschätzungen. So ergab ein am 6. Dezember 2021 von der Parteivertreterin nachgereichter Befund zu einer gynäkologischen Kontrolle vom 26. Oktober 2021 keine Auffälligkeiten. Bezogen auf den psychischen Zustand wiederum ging gleichentags ein Bericht der Psychiatrischen Dienste der Y._______ vom 23. September 2021 ein, welcher die Diagnose der Anpassungsstörung mit Angst und depressiver Reaktion bestätigte. Ergänzend ging daraus hervor, dass sich die Suizidversuche auf der Flucht in der Türkei zugetragen hatten und weitere Termine für ambulanten psychiatrischen Support vorgesehen seien (BVGer act. 6). Laut Darstellung der Parteivertreterin hat ihre Mandantin am 5. und 29. Oktober 2021 sowie 12. November 2021 an psychiatrischen Sprechstunden teilgenommen. Sie befinde sich nach wie vor in einer Krise und müsse stabilisiert werden. Hierfür eigne sich aktuell eine medikamentöse Behandlung. Dementsprechend gelingt es der Beschwerdeführerin 2 nicht, nachzuweisen, dass sie nicht reisefähig sei oder eine Überstellung nach Italien ihre Gesundheit ernsthaft gefährden würde.</w:t>
      </w:r>
    </w:p>
    <w:p>
      <w:r>
        <w:rPr>
          <w:b/>
        </w:rPr>
        <w:t>E. 8.5</w:t>
      </w:r>
    </w:p>
    <w:p>
      <w:r>
        <w:t>Noch weniger gravierend präsentiert sich die Situation seitens des Beschwerdeführers 1. Den Auskünften der Pflege Flumenthal vom 10. August 2021 zufolge berichtete er damals von Depressionen, Niedergeschlagenheit und Schlaflosigkeit. Nachdem ihm pflanzliche Arzneimittel für besseren Schlaf abgegeben worden seien, habe er sich nicht mehr wegen entsprechender Probleme gemeldet. Zudem wurde ihm am 27. Juli 2021 wegen der anlässlich des Dublin-Gesprächs beklagten Schmerzen im Kieferbereich ein Teil der Zahnspange entfernt (SEM act. 64). Sein Gesundheitszustand vermag eine Unzulässigkeit der Überstellung im Sinne der restriktiven Rechtsprechung nicht zu rechtfertigen.</w:t>
      </w:r>
    </w:p>
    <w:p>
      <w:r>
        <w:rPr>
          <w:b/>
        </w:rPr>
        <w:t>E. 8.6</w:t>
      </w:r>
    </w:p>
    <w:p>
      <w:r>
        <w:t>Sowohl der Beschwerdeführer 1 als auch die Beschwerdeführerin 2 wurden in der Schweiz medizinisch versorgt. Die Beschwerdeführerin 2 unterzog sich zudem verschiedener ärztlicher Untersuchungen, deren Schwergewicht ab September 2021 auf psychischen Indikationen lagen. Dem SEM waren die angegebenen gesundheitlichen Probleme bekannt. In Bezug auf das Vorliegen einer schwerwiegenden Erkrankung wären von zusätzlichen medizinischen Abklärungen keine neuen Erkenntnisse zu erwarten gewesen (zur antizipierten Beweiswürdigung vgl. BGE 141 I 60 E. 3.3 oder BGE 136 1 229 E. 5.3). Die nach Erlass der angefochtenen Verfügung eingegangenen medizinischen Unterlagen bestätigen dies (BVGer act. 6). Entgegen der Auffassung der Parteivertreterin ist deshalb nicht zu beanstanden, dass die Vorinstanz diesbezüglich keine weiteren Abklärungen vorgenommen hat. Ebenso wenig abzuwarten waren aufgrund des unter E. 8.4 Gesagten der Bericht zur ambulanten psychiatrischen Behandlung vom 18. Oktober 2021 (welcher trotz ausdrücklicher Aufforderung bis heute nicht vorliegt) und die Ergebnisse der gynäkologischen Untersuchung. In Anbetracht der gegebenen Umstände (die Beschwerdeführerin 2 gehört nicht zur Gruppe besonders verletzlicher Personen im Sinne des Referenzurteils E-962/2019) war die Vorinstanz daher nicht gehalten, bei den italienischen Behörden individuelle Zusicherungen bezüglich medizinischer Versorgung und Unterbringung einzuholen.</w:t>
      </w:r>
    </w:p>
    <w:p>
      <w:r>
        <w:rPr>
          <w:b/>
        </w:rPr>
        <w:t>E. 8.7</w:t>
      </w:r>
    </w:p>
    <w:p>
      <w:r>
        <w:t>Ferner gilt es darauf hinzuweisen, dass Italien grundsätzlich über eine ausreichende medizinische Infrastruktur verfügt. Es liegen keine Hinweise vor, dass den Beschwerdeführenden dort eine adäquate medizinische Behandlung verweigert würde. Der Zugang für asylsuchende Personen zum italienischen Gesundheitssystem über die Notversorgung hinaus erscheint vielmehr gewährleistet (vgl. Referenzurteil F-6330/2020 E. 10.5 und 11.1; ferner Urteile des BVGer E-4238/2021 vom 29. September 2021 E. 5.3.1, E-4232/2021 vom 29. September 2021 E. 6.3, F-3413/2021 vom 29. Juli 2021 E. 7.4 und D-6450/2020 E. 6.5), auch wenn es in der Praxis zu zeitlichen Verzögerungen kommen kann (E-962/2019 E. 6.2.7). Die psychiatrische Behandlung mit Abgabe von Medikamenten kann in Italien weitergeführt werden (vgl. etwa Urteil des BVGer D-6450/2020 vom 12. Februar 2021 E. 6.5.3). Wie dargetan, stellt die bei der Beschwerdeführerin 2 diagnostizierte Anpassungsstörung kein derart schweres Leiden dar, welches nach der Ankunft in Italien eine sofortige und lückenlose medizinische Versorgung im Sinne der Rechtsprechung erfordern würde. Im Übrigen trägt die Vorinstanz dem aktuellen Gesundheitszustand der Beschwerdeführenden bei der Organisation der Überstellung nach Italien Rechnung, indem sie die dortigen Behörden vor der Überstellung über ihren Zustand und eine allfällig notwendige medizinische Behandlung informiert. Dies ist vorliegend geschehen, sind die Diagnosen, soweit die Beschwerdeführerin 2 betreffend und fortbestehend (Menstruationsbeschwerden, Anpassungsstörung mit Angst und Depression, Schlaf- und Konzentrationsstörung, Epulis fibromatose), in den Überstellungsmodalitäten doch aufgelistet (SEM act. 78). Zur Sicherstellung einer lückenlosen Behandlung kann der Beschwerdeführerin 2 eine Reservemedikation mitgegeben werden. Wie an anderer Stelle dargetan (siehe E. 8.1 hiervor), bestehen überdies keine Anhaltspunkte dafür, dass die Beschwerdeführenden in Italien getrennt untergebracht werden.</w:t>
      </w:r>
    </w:p>
    <w:p>
      <w:r>
        <w:rPr>
          <w:b/>
        </w:rPr>
        <w:t>E. 8.8</w:t>
      </w:r>
    </w:p>
    <w:p>
      <w:r>
        <w:t>Art. 3 EMRK steht somit einer Überstellung der Beschwerdeführenden nach Italien nicht entgegen.</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Italien der für die Behandlung der Asylgesuche der Beschwerdeführenden zuständige Mitgliedstaat gemäss Dublin-III-VO.</w:t>
      </w:r>
    </w:p>
    <w:p>
      <w:r>
        <w:rPr>
          <w:b/>
        </w:rPr>
        <w:t>E. 11</w:t>
      </w:r>
    </w:p>
    <w:p>
      <w:r>
        <w:t>Das SEM ist demnach zu Recht in Anwendung von Art. 31a Abs. 1 Bst. b AsylG auf die Asylgesuche der Beschwerdeführenden nicht eingetreten. Da sie nicht im Besitz einer gültigen Aufenthalts- oder Niederlassungsbe- willigung sind, wurde die Überstellung nach Italien in Anwendung von Art. 44 AsylG ebenfalls zu Recht angeordnet (Art. 32 Bst. a AsylV 1).</w:t>
      </w:r>
    </w:p>
    <w:p>
      <w:r>
        <w:rPr>
          <w:b/>
        </w:rPr>
        <w:t>E. 12</w:t>
      </w:r>
    </w:p>
    <w:p>
      <w:r>
        <w:t>Nach dem Gesagten ist die Beschwerde abzuweisen und die Verfügung des SEM zu bestätigen.</w:t>
      </w:r>
    </w:p>
    <w:p>
      <w:r>
        <w:rPr>
          <w:b/>
        </w:rPr>
        <w:t>E. 13</w:t>
      </w:r>
    </w:p>
    <w:p>
      <w:r>
        <w:t>Bei diesem Ausgang des Verfahrens würden die Beschwerdeführenden kostenpflichtig (Art. 63 Abs. 1 VwVG). Mit Zwischenverfügung vom 11. No- vember 2021 hat das Bundesverwaltungsgericht dem Gesuch um Gewäh- rung der unentgeltlichen Rechtspflege im Sinne von Art. 65 Abs. 1 VwVG stattgegeben. Demzufolge sind die Beschwerdeführenden von der Bezah- lung der Verfahrenskosten befreit. Da sie auf Beschwerdeebene durch die ihnen zugewiesene Parteivertretung vertreten sind, erwachsen ihnen dar- über hinaus keine Kosten.</w:t>
      </w:r>
    </w:p>
    <w:p>
      <w:r>
        <w:t>F-4895/2021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