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F-4893/2021 vom 16. November 2021</w:t>
      </w:r>
    </w:p>
    <w:p>
      <w:r>
        <w:t>Bundesverwaltungsgericht, 2021-11-16, DE</w:t>
      </w:r>
    </w:p>
    <w:p>
      <w:r>
        <w:rPr>
          <w:b/>
        </w:rPr>
        <w:t xml:space="preserve">Quelle: </w:t>
      </w:r>
      <w:r>
        <w:t>https://mcp.opencaselaw.ch/entscheid/bvger_F-4893_2021</w:t>
      </w:r>
    </w:p>
    <w:p>
      <w:r>
        <w:t>FR: TAF F-4893/2021 du 16 novembre 2021</w:t>
      </w:r>
    </w:p>
    <w:p>
      <w:r>
        <w:t>IT: TAF F-4893/2021 del 16 novembre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erläutern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stellt subeventualiter den Antrag auf Rückweisung der Angelegenheit an die Vorinstanz wegen Verletzung seines Anspruchs auf rechtliches Gehör. Er unterlässt es aber, den behaupteten Mangel näher zu erläutern und ein solcher ist in den Akten der Vorinstanz auch nicht erkennbar. Die verfahrensrechtliche Rüge erweist sich demnach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(vgl. auch Art. 7 Abs. 1 Dublin-III-VO. Im Rahmen des Wiederaufnahmeverfahrens (Art. 23-25 Dublin-III-VO) findet grundsätzlich keine (neue) Zuständigkeitsprüfung nach Kapitel III Dublin-III-Verordnung mehr statt (vgl. zum Ganzen BVGE 2017 VI/5 E. 6.2 und 8.2.1).</w:t>
      </w:r>
    </w:p>
    <w:p>
      <w:r>
        <w:rPr>
          <w:b/>
        </w:rPr>
        <w:t>E. 5.1</w:t>
      </w:r>
    </w:p>
    <w:p>
      <w:r>
        <w:t>Der Beschwerdeführer hatte - wie bereits erwähnt - schon einmal am 2. Mai 2018 in der Schweiz um Asyl ersucht. Die Vorinstanz führte auch damals ein Dublin-Verfahren durch, trat in einer Verfügung vom 25. Mai 2018 auf das Asylgesuch nicht ein und ordnete eine Wegweisung nach Deutschland an. Die Verfügung blieb unangefochten und erwuchs in Rechtskraft.</w:t>
      </w:r>
    </w:p>
    <w:p>
      <w:r>
        <w:rPr>
          <w:b/>
        </w:rPr>
        <w:t>E. 5.2</w:t>
      </w:r>
    </w:p>
    <w:p>
      <w:r>
        <w:t>In der Folge tauchte der Beschwerdeführer unter und begab sich in andere Dublin-Mitgliedstaaten, wo er gemäss den Erkenntnissen aus der «Eurodac»-Datenbank in den Niederlanden und in Deutschland insgesamt viermal um Asyl nachsuchte, letztmals vor seiner erneuten Einreise in die Schweiz am 2. September 2021 in Deutschland.</w:t>
      </w:r>
    </w:p>
    <w:p>
      <w:r>
        <w:rPr>
          <w:b/>
        </w:rPr>
        <w:t>E. 5.3</w:t>
      </w:r>
    </w:p>
    <w:p>
      <w:r>
        <w:t>Unter den gegebenen Umständen ist nicht zu beanstanden, dass die Vorinstanz die deutschen Behörden am 7. Oktober 2021 gestützt auf Art. 18 Abs. 1 Bst. d Dublin-III-VO um Wiederaufnahme des Beschwerdeführers ersuchte. Diese stimmten dem Gesuch am 12. Oktober gestützt auf dieselbe Bestimmung zu. Die grundsätzliche Zuständigkeit Deutschlands ist somit gegeben und wird vom Beschwerdeführer im Übrigen auch nicht bestritten.</w:t>
      </w:r>
    </w:p>
    <w:p>
      <w:r>
        <w:rPr>
          <w:b/>
        </w:rPr>
        <w:t>E. 6</w:t>
      </w:r>
    </w:p>
    <w:p>
      <w:r>
        <w:t>Das Bundesverwaltungsgericht geht in ständiger Rechtsprechung davon aus, dass das Asylverfahren in Deutschland keine systemischen Schwachstellen im Sinn von Art. 3 Abs. 2 Dublin-III-VO aufweist (vgl. anstelle vieler Urteil des BVGer F-973/2021 vom 11. März 2021 E. 4.2 m.H.). Folglich bestand für die Vorinstanz kein Anlass eine Übernahme der Zuständigkeit gestützt auf die vorgenannte Bestimmung in Erwägung zu ziehen.</w:t>
      </w:r>
    </w:p>
    <w:p>
      <w:r>
        <w:rPr>
          <w:b/>
        </w:rPr>
        <w:t>E. 7</w:t>
      </w:r>
    </w:p>
    <w:p>
      <w:r>
        <w:t>Bleibt zu prüfen, ob die Vorinstanz trotz der grundsätzlichen Zuständigkeit Deutschlands das Selbsteintrittsrecht nach Art. 17 Abs. 1 erster Satz Dublin-III-VO, konkretisiert in Art. 29a Abs. 3 AsylV 1, hätte ausüben müssen.</w:t>
      </w:r>
    </w:p>
    <w:p>
      <w:r>
        <w:rPr>
          <w:b/>
        </w:rPr>
        <w:t>E. 7.1</w:t>
      </w:r>
    </w:p>
    <w:p>
      <w:r>
        <w:t>Der Beschwerdeführer macht unter Verweis auf seine schriftliche Stellungnahme vom 19. Oktober 2021 geltend, er könne nicht nach Deutschland zurückkehren. Eine Überstellung dorthin brächte ihn in unmittelbare Lebensgefahr und würde seine elementarsten Menschenrechte verletzen, insbesondere das Gebot des Non-Refoulement. Er befinde sich in einem psychisch instabilen, suizidalen Zustand und sei momentan in psychologischer Behandlung. Einen entsprechenden Arztbericht werde er nach Erhalt nachreichen.</w:t>
      </w:r>
    </w:p>
    <w:p>
      <w:r>
        <w:rPr>
          <w:b/>
        </w:rPr>
        <w:t>E. 7.2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Das Gericht geht in ständiger Rechtsprechung davon aus, dass der deutsche Staat seinen diesbezüglichen völkerrechtlichen Verpflichtungen nachkommt. Hinweise darauf, Deutschland würde den Grundsatz des Non-Refoulement (Art. 33 des Abkommens vom 28. Juli 1951 über die Rechtsstellung der Flüchtlinge (FK, SR 0.142.30) missachten, gibt es nicht. Eine Wegweisung nach Deutschland stellt daher keinen Verstoss gegen den Grundsatz des Non-Refoulement dar.</w:t>
      </w:r>
    </w:p>
    <w:p>
      <w:r>
        <w:rPr>
          <w:b/>
        </w:rPr>
        <w:t>E. 7.3</w:t>
      </w:r>
    </w:p>
    <w:p>
      <w:r>
        <w:t>Auch ist anzunehmen, der deutsche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Was die vom Beschwerdeführer angedeuteten Behelligungen in Deutschland durch private Dritte bzw. unkorrekte Behandlung durch staatliche Organe betrifft, so hat die Vorinstanz in der angefochtenen Verfügung zurecht festgestellt, dass Deutschland ein Rechtsstaat ist, welcher über eine funktionierende Polizeibehörde und über ein funktionierendes Justizsystem verfügt. Entsprechend ist von der grundsätzlichen Schutzwilligkeit und Schutzfähigkeit staatlicher Organe auszugehen. Mit den von ihm erhobenen, teilweise schwer verständlichen Einwänden ist die vorerwähnte grundsätzliche Vermutung nicht schon in Frage zu stellen. Sollte es tatsächlich - wie von ihm behauptet - zu Übergriffen durch private Dritte oder unkorrekter Behandlung durch staatliche Organe gekommen sein, so hätte dem Beschwerdeführer mannigfaltige Möglichkeiten offen gestanden, um sich dagegen wirksam zur Wehr zu setzen.</w:t>
      </w:r>
    </w:p>
    <w:p>
      <w:r>
        <w:rPr>
          <w:b/>
        </w:rPr>
        <w:t>E. 7.5</w:t>
      </w:r>
    </w:p>
    <w:p>
      <w:r>
        <w:t>Was die vom Beschwerdeführer behaupteten, offenbar in einem engen Zusammenhang mit der geltend gemachten Bedrohungslage stehenden psychischen Beeinträchtigungen betrifft, ist Folgendes festzuhalten: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7.6</w:t>
      </w:r>
    </w:p>
    <w:p>
      <w:r>
        <w:t>Indizien für das Bestehen einer solchermassen besonders schwerwiegenden psychischen Erkrankung beim Beschwerdeführer, die dazu noch in Deutschland nicht adäquat behandelt werden könnte und deshalb einen Selbsteintritt der Schweiz auf das Asylgesuch bedingen würde, ergeben sich aus den vorhanden Akten nicht. Infolgedessen bestand für die Vorinstanz kein Anlass, entsprechende Abklärungen vornehmen zu lassen und deren Ergebnis abzuwarten. Gleiches gilt auch für das Beschwerdeverfahren. Die vom Beschwerdeführer im selben Zusammenhang angedeutete Gefahr suizidaler Absichten kann - sollte sie sich als begründet erweisen - lediglich als temporäres Vollzugshindernis berücksichtigt werden (vgl. dazu anstelle vieler: Urteil des BVGer F-6029/2020 vom 8. Dezember 2020 E. 6.2 m.H.). Solchen Risiken ist bei der Ausgestaltung der Überstellungsmodalitäten Rechnung zu tragen und ihnen ist mit geeigneten medizinischen Massnahmen und Betreuung (beispielsweise durch Beizug medizinischen Fachpersonals bei der Rückführung) zu begegnen. Es wird Sache der Vollzugsbehörden sein, die deutschen Behörden vorgängig über einen in dieser Hinsicht möglicherweise indizierten Betreuungsbedarf zu informieren (vgl. Art. 31 ff. Dublin-III-VO).</w:t>
      </w:r>
    </w:p>
    <w:p>
      <w:r>
        <w:rPr>
          <w:b/>
        </w:rPr>
        <w:t>E. 7.7</w:t>
      </w:r>
    </w:p>
    <w:p>
      <w:r>
        <w:t>Andere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8</w:t>
      </w:r>
    </w:p>
    <w:p>
      <w:r>
        <w:t>Die Vorinstanz ist demnach zu Recht gestützt auf Art. 31a Abs. 1 Bst. b AsylG auf das Mehrfachgesuch des Beschwerdeführers nicht eingetreten und hat seine Wegweisung nach Deutschland angeordnet.</w:t>
      </w:r>
    </w:p>
    <w:p>
      <w:r>
        <w:rPr>
          <w:b/>
        </w:rPr>
        <w:t>E. 9</w:t>
      </w:r>
    </w:p>
    <w:p>
      <w:r>
        <w:t>Die Beschwerde ist aus den dargelegten Gründen abzuweisen und die Verfügung der Vorinstanz ist zu bestätigen.</w:t>
      </w:r>
    </w:p>
    <w:p>
      <w:r>
        <w:rPr>
          <w:b/>
        </w:rPr>
        <w:t>E. 9.1</w:t>
      </w:r>
    </w:p>
    <w:p>
      <w:r>
        <w:t>Mit dem vorliegenden Urteil fällt der am 10. November 2021 angeordnete Vollzugsstopp dahin. Das Gesuch um Erteilung der aufschiebenden Wirkung ist gegenstandslos geworden.</w:t>
      </w:r>
    </w:p>
    <w:p>
      <w:r>
        <w:rPr>
          <w:b/>
        </w:rPr>
        <w:t>E. 9.2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