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F-4888/2025 vom 10. Juli 2025</w:t>
      </w:r>
    </w:p>
    <w:p>
      <w:r>
        <w:t>Bundesverwaltungsgericht, 2025-07-10, DE</w:t>
      </w:r>
    </w:p>
    <w:p>
      <w:r>
        <w:rPr>
          <w:b/>
        </w:rPr>
        <w:t xml:space="preserve">Quelle: </w:t>
      </w:r>
      <w:r>
        <w:t>https://mcp.opencaselaw.ch/entscheid/bvger_F-4888_2025</w:t>
      </w:r>
    </w:p>
    <w:p>
      <w:r>
        <w:t>FR: TAF F-4888/2025 du 10 juillet 2025</w:t>
      </w:r>
    </w:p>
    <w:p>
      <w:r>
        <w:t>IT: TAF F-4888/2025 del 10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(SR 172.021), dem VGG (SR 173.32) und dem BGG (SR 173.110), soweit das AsylG (SR 142.31) nicht anderes bestimmt (Art. 6 AsylG).</w:t>
      </w:r>
    </w:p>
    <w:p>
      <w:r>
        <w:rPr>
          <w:b/>
        </w:rPr>
        <w:t>E. 1.2</w:t>
      </w:r>
    </w:p>
    <w:p>
      <w:r>
        <w:t>Gemäss Art. 105 AsylG i.V.m. Art. 31 VGG ist das Bundesverwaltungsgericht zur Beurteilung von Beschwerden auf dem Gebiet des Asyls zuständig. Der Beschwerdeführer ist zur Einreichung der Beschwerde legitimiert (Art. 105 AsylG und Art. 48 Abs. 1 VwVG).</w:t>
      </w:r>
    </w:p>
    <w:p>
      <w:r>
        <w:rPr>
          <w:b/>
        </w:rPr>
        <w:t>E. 1.3</w:t>
      </w:r>
    </w:p>
    <w:p>
      <w:r>
        <w:t>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(Art. 52 Abs. 1 VwVG).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2 VwVG).</w:t>
      </w:r>
    </w:p>
    <w:p>
      <w:r>
        <w:rPr>
          <w:b/>
        </w:rPr>
        <w:t>E. 1.4</w:t>
      </w:r>
    </w:p>
    <w:p>
      <w:r>
        <w:t>Ein Teil der Beschwerde (Beschwerdegründe) ist auf Französisch und Deutsch verfasst, während ein anderer Teil (Anträge des Beschwerdeführers) auf Arabisch verfasst ist. Ebenso hat der Beschwerdeführer die Beschwerde nicht unterzeichnet (siehe act. 1). Da der arabische Teil der Beschwerde mit geringem Aufwand ins Deutsche übersetzt werden konnte, rechtfertigt es sich vorliegend, aus prozessökonomischen Gründen und mit Verweis auf das Verhältnismässigkeitsgebot (Art. 5 Abs. 2 BV), ausnahmsweise auf eine Berichtigung zu verzichten (vgl. Urteil des BVGer F-2287/2025 vom 9. April 2025 E. 1.3). Analoges gilt für die fehlende Unterschrift (vgl. Urteile des BVGer F-5880/2024 vom 25. September 2024 E. 1.3; F-3386/2020 vom 8. Juli 2020, S. 4). Auf die frist- und formgerecht eingereichte Beschwerde ist somit unter dem vorgenannten Vorbehalt einzutreten (Art. 108 Abs. 3 AsylG und Art. 52 Abs. 1 VwVG).</w:t>
      </w:r>
    </w:p>
    <w:p>
      <w:r>
        <w:rPr>
          <w:b/>
        </w:rPr>
        <w:t>E. 1.5</w:t>
      </w:r>
    </w:p>
    <w:p>
      <w:r>
        <w:t>Bei Beschwerden gegen Nichteintretensentscheide, mit denen es das SEM ablehnt, das Asylgesuch auf seine Begründetheit hin zu überprüfen (Art. 31a Abs. 1 bis 3 AsylG), ist die Beurteilungskompetenz der Beschwerdeinstanz grundsätzlich auf die Frage beschränkt, ob die Vorinstanz zu Recht auf das Asylgesuch nicht eingetreten ist (vgl. BVGE 2017 VI/5 E. 3.1; 2012/4 E. 2.2, je m.w.H.).</w:t>
      </w:r>
    </w:p>
    <w:p>
      <w:r>
        <w:rPr>
          <w:b/>
        </w:rPr>
        <w:t>E. 1.6</w:t>
      </w:r>
    </w:p>
    <w:p>
      <w:r>
        <w:t>Die Beschwerde erweist sich als offensichtlich unbegründet, weshalb sie im Verfahren der einzelrichterlichen Zuständigkeit mit Zustimmung eines zweiten Richters beziehungsweise einer zweiten Richterin (Art. 111 Bst. e AsylG), ohne Durchführung eines Schriftenwechsels und mit summarischer Begründung, zu behandeln ist (Art. 111a Abs. 1 und 2 AsylG).</w:t>
      </w:r>
    </w:p>
    <w:p>
      <w:r>
        <w:rPr>
          <w:b/>
        </w:rPr>
        <w:t>E. 1.7</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2.2</w:t>
      </w:r>
    </w:p>
    <w:p>
      <w:r>
        <w:t>Gestützt auf Art. 3 Abs. 1 Dublin-III-VO wird jeder Asylantrag von einem einzigen Mitgliedstaat geprüft, dessen Zuständigkeit sich nach den Kriterien des Kapitels III bestimmen lässt.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ihn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2.3</w:t>
      </w:r>
    </w:p>
    <w:p>
      <w:r>
        <w:t>Im Rahmen eines Wiederaufnahmeverfahrens (engl.: take back) findet grundsätzlich keine (erneute) Zuständigkeitsprüfung nach Kapitel III statt (vgl. zum Ganzen BVGE 2019 VI/7 E. 4-6;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2.4</w:t>
      </w:r>
    </w:p>
    <w:p>
      <w:r>
        <w:t>Die Vorinstanz hat korrekt erwogen, dass gemäss Art. 18 Abs. 1 Bst. b Dublin-III-VO grundsätzlich Deutschland für die Behandlung des Asylgesuchs des Beschwerdeführers zuständig ist, da er dort am 12. Juni 2025 um Asyl ersucht hatte (vgl. SEM-act, Nr. 1424077-13/3). Die deutschen Behörden stimmten am 25. Juni 2025 dem Rückübernahmegesuch der Schweiz zu (vgl. SEM-act, Nr. 1424077-23/3). Das dortige Asylsystem weist rechtsprechungsgemäss keine systemischen Mängel auf (vgl. Urteile des BVGer F-4321/2025 vom 24. Juni 2025 E. 2.4; F-3839/2025 vom 5. Juni 2025 E. 3.1; F-3296/2025 vom 15. Mai 2025 E. 6), aufgrund derer die Zuständigkeit gemäss Art. 3 Abs. 2 Dublin-III-VO auf die Schweiz überginge. Des Weiteren sind vorliegend keine völkerrechtlichen Vollzugshindernisse ersichtlich, welche die Schweiz zu einem Selbsteintritt nach Art. 17 Abs. 1 Dublin-III-VO verpflichten würden. Die Vorinstanz hat namentlich die Vorbringen des Beschwerdeführers im Hinblick auf seine gesundheitlichen Beeinträchtigungen (Magen- und Rückenschmerzen) berücksichtigt und gewürdigt (siehe SEM-act, Nr. 1424077-24/1; SEM-Verfügung, S. 2). Weiter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Deutschland angeordnet. Im Übrigen wird auf die vorinstanzlichen Erwägungen verwiesen.</w:t>
      </w:r>
    </w:p>
    <w:p>
      <w:r>
        <w:rPr>
          <w:b/>
        </w:rPr>
        <w:t>E. 2.5</w:t>
      </w:r>
    </w:p>
    <w:p>
      <w:r>
        <w:t>Bezüglich der vom Beschwerdeführer auf Rechtsmittelebene vorgebrachten gesundheitlichen Beschwerden lässt sich festhalten, dass deren Schweregrad nicht ausreicht, um einen Verstoss gegen Art. 3 EMRK zu begründen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ganz ausnahmsweise einen Verstoss gegen Art. 3 EMRK darstellen können).</w:t>
      </w:r>
    </w:p>
    <w:p>
      <w:r>
        <w:rPr>
          <w:b/>
        </w:rPr>
        <w:t>E. 2.6</w:t>
      </w:r>
    </w:p>
    <w:p>
      <w:r>
        <w:t>Schliesslich macht der Beschwerdeführer geltend, dass die deutschen Behörden ihn schlecht behandelt hätten. Konkret hätten sie ihm Geld abgenommen und nicht mehr zurückgegeben. Aus den Akten geht hervor, dass das Polizeipräsidium Ravensburg dem Beschwerdeführer gestützt auf das deutsche Asylbewerberleistungsgesetz vorläufig EUR 2000.00 abgenommen hat (siehe SEM-act, Nr. 1424077-21/1). Diesbezüglich lässt sich festhalten, dass Deutschland ein Rechtsstaat mit einer funktionierenden Polizeibehörde ist. Der Beschwerdeführer kann sich bezüglich der Bargeldabnahme nach seiner Rückkehr an die zuständigen staatlichen Stellen in Deutschland wenden.</w:t>
      </w:r>
    </w:p>
    <w:p>
      <w:r>
        <w:rPr>
          <w:b/>
        </w:rPr>
        <w:t>E. 2.7</w:t>
      </w:r>
    </w:p>
    <w:p>
      <w:r>
        <w:t>Hinsichtlich der Anträge des Beschwerdeführers bezüglich Kontaktaufnahme/Datenaustausch mit seinem Herkunftsstaat lässt sich abschliessend festhalten, dass diese vorliegend nicht Verfahrensgegenstand sein können, da es sich beim Dublin-Verfahren um ein reines Zuständigkeitsverfahren zwischen den Dublin-Staaten ohne Beizug von Drittstaaten handelt. Aus diesem Grund ist auf die genannten Anträge vorliegend nicht einzutreten.</w:t>
      </w:r>
    </w:p>
    <w:p>
      <w:r>
        <w:rPr>
          <w:b/>
        </w:rPr>
        <w:t>E. 3</w:t>
      </w:r>
    </w:p>
    <w:p>
      <w:r>
        <w:t>Nach dem Gesagten ist die angefochtene Verfügung vom 26. Juni 2025 nicht zu beanstanden und die Beschwerde ist abzuweisen, soweit auf diese einzutreten ist. Mit vorliegendem Urteil fällt der am 4. Juli 2025 angeordnete Vollzugsstopp dahin.</w:t>
      </w:r>
    </w:p>
    <w:p>
      <w:r>
        <w:rPr>
          <w:b/>
        </w:rPr>
        <w:t>E. 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Ausgangsgemäss fällt eine Parteientschädigung ausser Betracht.</w:t>
      </w:r>
    </w:p>
    <w:p>
      <w:r>
        <w:rPr>
          <w:b/>
        </w:rPr>
        <w:t>E. 5</w:t>
      </w:r>
    </w:p>
    <w:p>
      <w:r>
        <w:t>Das Bundesverwaltungsgericht entscheidet in der vorliegenden Sache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