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F-4880/2019 vom 27. November 2020</w:t>
      </w:r>
    </w:p>
    <w:p>
      <w:r>
        <w:t>Bundesverwaltungsgericht, 2020-11-27, FR</w:t>
      </w:r>
    </w:p>
    <w:p>
      <w:r>
        <w:rPr>
          <w:b/>
        </w:rPr>
        <w:t xml:space="preserve">Quelle: </w:t>
      </w:r>
      <w:r>
        <w:t>https://mcp.opencaselaw.ch/entscheid/bvger_F-4880_2019</w:t>
      </w:r>
    </w:p>
    <w:p>
      <w:r>
        <w:t>FR: TAF F-4880/2019 du 27 novembre 2020</w:t>
      </w:r>
    </w:p>
    <w:p>
      <w:r>
        <w:t>IT: TAF F-4880/2019 del 27 novembre 2020</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de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(art. 37 LTAF).</w:t>
      </w:r>
    </w:p>
    <w:p>
      <w:r>
        <w:rPr>
          <w:b/>
        </w:rPr>
        <w:t>E. 1.3</w:t>
      </w:r>
    </w:p>
    <w:p>
      <w:r>
        <w:t>Le recourant a qualité pour recourir (art. 48 al. 1 PA). Son recours, présenté dans la forme et les délais prescrits par la loi,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 été déposée par le recourant le 12 septembre 2016, soit avant l'entrée en vigueur de la nouvelle loi. La présente cause est partant régie par les dispositions de l'ancien droit, soit l'aLN.</w:t>
      </w:r>
    </w:p>
    <w:p>
      <w:r>
        <w:rPr>
          <w:b/>
        </w:rPr>
        <w:t>E. 4.1</w:t>
      </w:r>
    </w:p>
    <w:p>
      <w:r>
        <w:t>Aux termes de l'art. 58a aLN,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w:t>
      </w:r>
    </w:p>
    <w:p>
      <w:r>
        <w:rPr>
          <w:b/>
        </w:rPr>
        <w:t>E. 4.2</w:t>
      </w:r>
    </w:p>
    <w:p>
      <w:r>
        <w:t>L'art. 58a al. 3 aLN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(cf. ATF 138 II 127 consid. 4). La deuxième est que l'enfant du troisième aliéna doit avoir des liens étroits avec la Suisse. Cette disposition répondait à une jurisprudence qui s'était développée depuis longtemps pour combler une lacune (cf. le Message du Conseil fédéral du 21 novembre 2001 concernant le droit de la nationalité des jeunes étrangers et révision de la loi sur la nationalité, FF 2002 1867).</w:t>
      </w:r>
    </w:p>
    <w:p>
      <w:r>
        <w:rPr>
          <w:b/>
        </w:rPr>
        <w:t>E. 5</w:t>
      </w:r>
    </w:p>
    <w:p>
      <w:r>
        <w:t>La notion de "liens étroits avec la Suisse" au sens de l'art. 58a al. 1 et 3 aLN, n'est pas définie dans la loi.</w:t>
      </w:r>
    </w:p>
    <w:p>
      <w:r>
        <w:rPr>
          <w:b/>
        </w:rPr>
        <w:t>E. 5.1</w:t>
      </w:r>
    </w:p>
    <w:p>
      <w:r>
        <w:t>Dans sa réponse du 5 décembre 2008 à une interpellation parlementaire (consultable à l'adresse internet : www.parlament.ch Travail parlementaire Recherche curia vista Interpellation 08.3627, site consulté en novembre 2020), le Conseil fédéral a relevé que l'office fédéral compétent appliquait les mêmes critères pour l'interprétation de la notion de "liens étroits avec la Suisse" dans l'application des art. 31b, 28, 58a et 58c al. 2, 21 al. 1 et 23 al. 2 aLN. Le Conseil fédéral a ensuite repris les principaux critères communiqués par l'ODM (devenu le SEM) dans le cadre de plusieurs circulaires et repris aujourd'hui dans son manuel sur la nationalité (cf. le consid. 5.2 ci-après). Enfin, le Conseil fédéral a souligné que l'établissement de critères aussi objectivables que possible garantissait l'impartialité ainsi que l'égalité de traitement des demandes.</w:t>
      </w:r>
    </w:p>
    <w:p>
      <w:r>
        <w:rPr>
          <w:b/>
        </w:rPr>
        <w:t>E. 5.2</w:t>
      </w:r>
    </w:p>
    <w:p>
      <w:r>
        <w:t>Le SEM indique dans son manuel que les vacances ou séjours réguliers en Suisse (en principe trois séjours au cours des dix dernières années) et les références de personnes vivant en Suisse sont des critères impératifs (cf. le ch. 4.7.2.4 du manuel de la nationalité, disponible sur le site du SEM : www.sem.admin.ch &gt; Publications &amp; service &gt; V. Nationalité Manuel Nationalité pour les demandes jusqu'au 31.12.2017, site consulté en novembre 2020). Dite autorité a également défini une liste de critères principaux (essentiels), soit l'aptitude à se faire comprendre dans une langue nationale suisse ou dans un dialecte suisse, l'intérêt pour ce qui se passe en Suisse et les connaissances de base de la géographie et du système politique suisse, les contacts avec des Suisses de l'étranger et les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w:t>
      </w:r>
    </w:p>
    <w:p>
      <w:r>
        <w:rPr>
          <w:b/>
        </w:rPr>
        <w:t>E. 5.3</w:t>
      </w:r>
    </w:p>
    <w:p>
      <w:r>
        <w:t>Il importe de préciser ici qu'afin d'assurer l'application uniforme de certaines dispositions légales, l'administration peut indiquer, dans des directives, l'interprétation qu'elle entend leur donner. S'agissant de la portée juridique des directives (qui sont des ordonnances administratives), on notera cependant que celles-ci ne lient ni les administrés, ni les tribunaux, ni même l'administration. Elles ne dispensent en particulier pas cette dernière de se prononcer à la lumière des circonstances du cas d'espèce. En outre, elles ne peuvent sortir du cadre fixé par la norme supérieure qu'elles sont censées concrétiser (cf. ATF 142 II 182 consid. 2.3.2, ATF 138 II 536 consid. 5.4.3 et ATAF 2011/1 consid. 6.4 et les références citées).</w:t>
      </w:r>
    </w:p>
    <w:p>
      <w:r>
        <w:rPr>
          <w:b/>
        </w:rPr>
        <w:t>E. 5.4</w:t>
      </w:r>
    </w:p>
    <w:p>
      <w:r>
        <w:t>Finalement, il peut être relevé que, selon le nouveau droit entré en vigueur le 1er janvier 2018, la notion de "liens étroits avec la Suisse" est définie à l'art. 11 de l'ordonnance du 17 juin 2016 sur la nationalité suisse (OLN, RS 141.01).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l'al. 1 let. a précité, l'autorité devra tenir compte de la situation personnelle du requérant (al. 3).</w:t>
      </w:r>
    </w:p>
    <w:p>
      <w:r>
        <w:rPr>
          <w:b/>
        </w:rPr>
        <w:t>E. 6</w:t>
      </w:r>
    </w:p>
    <w:p>
      <w:r>
        <w:t>Dans la décision litigieuse, le SEM a en substance retenu que le recourant n'avait pas démontré disposer de liens étroits avec la Suisse, dès lors qu'il n'avait pas séjourné sur le sol helvétique durant plusieurs jours consécutifs depuis son enfance, que ses connaissances générales de la Suisse étaient lacunaires et qu'il maîtrisait certes une langue nationale, qu'il s'agissait cependant de la langue parlée à son lieu de domicile. Dans son mémoire de recours du 9 avril 2018, A._______ a contesté l'appréciation émise par le SEM, rappelant en particulier qu'en raison du décès de sa mère à sa naissance, il avait passé une partie considérable de son enfance en Suisse, auprès de sa grand-mère ainsi que de son oncle paternels. Le prénommé a en outre exposé qu'il avait travaillé en Suisse durant de nombreuses années, soit notamment entre 1961 et 1968, ainsi qu'entre 1982 et 2003. Il a ajouté qu'il avait régulièrement rendu visite à son beau-frère et la famille de ce dernier en Suisse, en précisant que ses enfants avaient souvent passé leurs vacances d'été chez eux. En outre, le recourant a souligné que l'une de ses filles vivait à Genève avec ses enfants, en précisant qu'il leur rendait régulièrement visite. Le recourant a également observé qu'il avait de nombreux amis en Suisse et qu'il avait par ailleurs été amené à parcourir la Suisse dans le cadre de son activité de collectionneur de voitures anciennes. Enfin, l'intéressé a argué qu'il y avait lieu de relativiser les lacunes dans ses connaissances en rapport avec la Suisse, compte tenu de son âge et de son état de santé lors de son entretien auprès du Consulat.</w:t>
      </w:r>
    </w:p>
    <w:p>
      <w:r>
        <w:rPr>
          <w:b/>
        </w:rPr>
        <w:t>E. 7</w:t>
      </w:r>
    </w:p>
    <w:p>
      <w:r>
        <w:t>Il n'est pas contesté en l'occurrence que la grand-mère du recourant était suisse par filiation, de sorte que l'intéressé peut invoquer l'art. 58a al. 3 aLN pour solliciter la naturalisation facilitée. A ce stade, il convient partant d'examiner si c'est à bon droit que le SEM a considéré que le recourant ne pouvait pas se prévaloir de liens étroits avec la Suisse.</w:t>
      </w:r>
    </w:p>
    <w:p>
      <w:r>
        <w:rPr>
          <w:b/>
        </w:rPr>
        <w:t>E. 7.1</w:t>
      </w:r>
    </w:p>
    <w:p>
      <w:r>
        <w:t>La mère de A._______ étant décédée à sa naissance, le prénommé a régulièrement été pris en charge par sa grand-mère paternelle d'origine helvétique et domiciliée à Genève. Après le décès de sa grand-mère lorsqu'il avait treize ans, l'intéressé a continué à rendre visite à son oncle, domicilié à Genève et d'origine suisse également, jusqu'au décès de ce dernier survenu en 1998 (cf. notamment le courrier du recourant du 3 janvier 2020, les lettres de sa fille du 30 mars 2018 et du 7 avril 2017, ainsi que l'attestation de son cousin du 28 août 2016).</w:t>
      </w:r>
    </w:p>
    <w:p>
      <w:r>
        <w:rPr>
          <w:b/>
        </w:rPr>
        <w:t>E. 7.2</w:t>
      </w:r>
    </w:p>
    <w:p>
      <w:r>
        <w:t>En outre, le Tribunal constate que A._______ a travaillé en Suisse durant de nombreuses années, soit notamment entre 1961 et 1968 et entre 1982 et 2003. Il a ainsi travaillé en qualité de machiniste spécialisé à Genève durant une grande partie de sa carrière et a par ailleurs eu l'occasion de parcourir la Suisse en tant que chauffeur de car d'excursion engagé par une entreprise située en Suisse (cf. notamment le courrier du recourant du 3 janvier 2020).</w:t>
      </w:r>
    </w:p>
    <w:p>
      <w:r>
        <w:rPr>
          <w:b/>
        </w:rPr>
        <w:t>E. 7.3</w:t>
      </w:r>
    </w:p>
    <w:p>
      <w:r>
        <w:t>Le recourant s'est régulièrement rendu en Suisse en dehors du cadre professionnel également, puisque de nombreux amis avec qui il partage sa passion pour les véhicules anciens et militaires habitent sur le sol helvétique (cf. notamment les témoignages de ses connaissances de nationalité suisse du 24, du 27 et du 30 avril 2017).</w:t>
      </w:r>
    </w:p>
    <w:p>
      <w:r>
        <w:rPr>
          <w:b/>
        </w:rPr>
        <w:t>E. 7.4</w:t>
      </w:r>
    </w:p>
    <w:p>
      <w:r>
        <w:t>Enfin, il importe de relever que l'une des filles de l'intéressé et ses enfants résident sur le sol helvétique, de sorte que A._______ continue de se déplacer régulièrement en Suisse notamment pour voir sa famille (cf. le courrier de sa fille du 7 avril 2017), mais également pour rencontrer ses amis, faire des promenades, manger au restaurant et assister à des expositions (cf. son écrit du 3 janvier 2020).</w:t>
      </w:r>
    </w:p>
    <w:p>
      <w:r>
        <w:rPr>
          <w:b/>
        </w:rPr>
        <w:t>E. 7.5</w:t>
      </w:r>
    </w:p>
    <w:p>
      <w:r>
        <w:t>Force est par conséquent de constater que le recourant a effectué de très nombreux séjours sur le sol helvétique, continue à se déplacer régulièrement en Suisse et dispose par ailleurs de liens familiaux, amicaux et professionnels intenses avec ce pays. Dans ces conditions, le simple fait que le recourant n'ait que rarement effectué des séjours de plusieurs jours consécutifs sur le sol helvétique après son enfance ne saurait suffire pour nier l'existence des liens étroits avec la Suisse au sens de l'art. 58a al. 3 aLN. A cet égard, on ne saurait en effet perdre de vue que l'intéressé habite très près de la frontière franco-suisse, de sorte qu'il pouvait sans autre régulièrement passer du temps sur le sol helvétique sans pour autant être contraint d'y passer la nuit. Compte tenu des particularités du cas d'espèce, c'est ainsi à tort que le SEM a accordé un poids décisif à la durée des séjours que l'intéressé a effectués en Suisse. Le nouveau droit entré en vigueur le 1er janvier 2018 stipule par ailleurs explicitement que l'autorité doit tenir compte de la situation personnelle du requérant lorsqu'elle examine la condition relative aux séjours effectués en Suisse (cf. le consid. 5.4 supra).</w:t>
      </w:r>
    </w:p>
    <w:p>
      <w:r>
        <w:rPr>
          <w:b/>
        </w:rPr>
        <w:t>E. 7.6</w:t>
      </w:r>
    </w:p>
    <w:p>
      <w:r>
        <w:t>Quant aux lacunes du recourant constatées par la représentation lors de l'évaluation de ses connaissances en géographie, culture et politique helvétiques le 2 mars 2017, le Tribunal observe que l'intéressé a pu répondre de manière correcte ou approximative à la majorité des questions posées et que dans ce contexte, il sied également de prendre en considération l'âge avancé et l'état de santé du recourant lors de son entretien auprès du Consulat (cf. notamment le courrier de la fille de l'intéressé du 30 mars 2018 et le certificat médical du 6 décembre 2016). Compte tenu des éléments qui précèdent, il y a lieu de retenir que les connaissances du recourant des particularités géographiques, historiques, politiques et sociales de la Suisse sont suffisantes.</w:t>
      </w:r>
    </w:p>
    <w:p>
      <w:r>
        <w:rPr>
          <w:b/>
        </w:rPr>
        <w:t>E. 7.7</w:t>
      </w:r>
    </w:p>
    <w:p>
      <w:r>
        <w:t>Sur un autre plan, il n'est pas contesté que le recourant est apte à communiquer dans une langue nationale, soit en français. En outre, le SEM a omis de tenir compte du fait que l'intéressé a également des notions d'italien (cf. notamment le mémoire de recours du 9 avril 2018 et la lettre de soutien de la fille de l'intéressé du 7 avril 2017).</w:t>
      </w:r>
    </w:p>
    <w:p>
      <w:r>
        <w:rPr>
          <w:b/>
        </w:rPr>
        <w:t>E. 7.8</w:t>
      </w:r>
    </w:p>
    <w:p>
      <w:r>
        <w:t>Enfin, dans la mesure où le recourant est domicilié près de la frontière franco-suisse et a toujours entretenu des contacts réguliers avec des personnes séjournant en Suisse, ainsi qu'avec des ressortissants suisses habitant en France, le fait qu'il ne soit pas membre d'une association de Suisses de l'étranger ne saurait jouer un rôle décisif.</w:t>
      </w:r>
    </w:p>
    <w:p>
      <w:r>
        <w:rPr>
          <w:b/>
        </w:rPr>
        <w:t>E. 7.9</w:t>
      </w:r>
    </w:p>
    <w:p>
      <w:r>
        <w:t>En conséquence, compte tenu de l'ensemble des éléments qui précèdent, le Tribunal arrive à la conclusion que contrairement à l'appréciation émise par le SEM, le recourant peut se prévaloir de liens étroits avec la Suisse. Il s'ensuit que les conditions posées à l'octroi de la naturalisation facilitée en application de l'art. 58a al. 3 aLN sont réalisées.</w:t>
      </w:r>
    </w:p>
    <w:p>
      <w:r>
        <w:rPr>
          <w:b/>
        </w:rPr>
        <w:t>E. 8</w:t>
      </w:r>
    </w:p>
    <w:p>
      <w:r>
        <w:t>Partant, le recours est admis, la décision querellée est annulée et le Tribunal, statuant lui-même, admet la demande de naturalisation facilitée formée par A._______.</w:t>
      </w:r>
    </w:p>
    <w:p>
      <w:r>
        <w:rPr>
          <w:b/>
        </w:rPr>
        <w:t>E. 9</w:t>
      </w:r>
    </w:p>
    <w:p>
      <w:r>
        <w:t>Vu l'issue de la cause, il n'est pas perçu de frais de procédure (cf. art. 63 al. 1 et 2 PA en relation avec les art. 1 à 3 du règlement du 21 février 2008 concernant les frais, dépens et indemnités fixés par le Tribunal administratif fédéral [FITAF, RS 173.320.2]). Dans la mesure où l'intéressé n'a pas fait appel à un mandataire et n'a pas allégué avoir supporté d'autres frais élevés, il n'y a pas lieu de lui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