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F-4875/2015 vom 13. September 2016</w:t>
      </w:r>
    </w:p>
    <w:p>
      <w:r>
        <w:t>Bundesverwaltungsgericht, 2016-09-13, FR</w:t>
      </w:r>
    </w:p>
    <w:p>
      <w:r>
        <w:rPr>
          <w:b/>
        </w:rPr>
        <w:t xml:space="preserve">Quelle: </w:t>
      </w:r>
      <w:r>
        <w:t>https://mcp.opencaselaw.ch/entscheid/bvger_F-4875_2015</w:t>
      </w:r>
    </w:p>
    <w:p>
      <w:r>
        <w:t>FR: TAF F-4875/2015 du 13 septembre 2016</w:t>
      </w:r>
    </w:p>
    <w:p>
      <w:r>
        <w:t>IT: TAF F-4875/2015 del 13 settembre 2016</w:t>
      </w:r>
    </w:p>
    <w:p>
      <w:pPr>
        <w:pStyle w:val="Heading2"/>
      </w:pPr>
      <w:r>
        <w:t>Regeste</w:t>
      </w:r>
    </w:p>
    <w:p>
      <w:r>
        <w:t>Visa Schengen</w:t>
      </w:r>
    </w:p>
    <w:p>
      <w:pPr>
        <w:pStyle w:val="Heading2"/>
      </w:pPr>
      <w:r>
        <w:t>Erwägungen</w:t>
      </w:r>
    </w:p>
    <w:p>
      <w:r>
        <w:rPr>
          <w:b/>
        </w:rPr>
        <w:t>E. 1.1</w:t>
      </w:r>
    </w:p>
    <w:p>
      <w:r>
        <w:t>Sous réserve des exceptions prévues à l'art. 32 de la loi sur le Tribunal administratif fédéral du 17 juin 2005 (RS 173.32 ; LTAF), le Tribunal, en vertu de l'art. 31 LTAF, connaît des recours contre les décisions au sens de l'art. 5 de la loi fédérale sur la procédure administrative du 20 décembre 1968 (RS 172.021 ;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de la loi sur le Tribunal fédéral du 17 juin 2005 [RS 173.110 ; LTF]).</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2014/1 consid. 2 et réf. citées).</w:t>
      </w:r>
    </w:p>
    <w:p>
      <w:r>
        <w:rPr>
          <w:b/>
        </w:rPr>
        <w:t>E. 3</w:t>
      </w:r>
    </w:p>
    <w:p>
      <w:r>
        <w:t>Les recourants ont fait valoir, d'une part, que la décision querellée ne donnait aucune explication précise sur les raisons exactes ayant conduit le SEM à rejeter leur opposition et, d'autre part, que les dispositions et critères mentionnés ne correspondaient pas au cas d'espèce. Ils auraient ainsi le sentiment que leur dossier n'avait pas été lu attentivement. Dans la mesure où ils font valoir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3.1</w:t>
      </w:r>
    </w:p>
    <w:p>
      <w:r>
        <w:t>Le droit d'être entendu, inscrit à l'art. 29 al. 2 de la Constitution fédérale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particulier, l'art. 30 al. 1 PA prévoit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Par ailleurs, en ce qui concerne le devoir de motivation des décisions, celle-ci est suffisante lorsque l'intéressé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3.2</w:t>
      </w:r>
    </w:p>
    <w:p>
      <w:r>
        <w:t>En l'espèce, il appert que l'autorité inférieure a rendu une décision indiquant les raisons pour lesquelles elle a rejeté l'opposition des recourants. En effet, elle a notamment retenu que l'intéressé n'avait pas d'attaches particulières dans son pays, lequel connaissait une situation socio-économique précaire, de sorte que la sortie de Suisse du requérant n'était pas suffisamment garantie. Même si ces explications demeurent sommaires, elles rapportent néanmoins de manière suffisante les motifs sur lesquels se fondaient l'administration et étaient partant conformes aux réquisits jurisprudentiels susmentionnés. Le fait que, aux yeux des recourants, les critères mis en avant par le SEM ne ressortent d'aucun article de loi ou qu'une disposition citée ne correspondrait pas au cas d'espèce n'est pas pertinent sous l'angle de la violation du droit d'être entendu (cf. consid. 6.3.2 4ème par. infra). Par conséquent, aucune violation du droit d'être entendu ni aucun autre vice d'ordre formel ne saurait être constaté en l'espèce.</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l'arrêts du TAF C-2942/2013 du 17 février 2014 consid. 3).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voir également ATF 135 II 1 consid. 1.1 et ATAF 2014/1 consid. 4.1.5).</w:t>
      </w:r>
    </w:p>
    <w:p>
      <w:r>
        <w:rPr>
          <w:b/>
        </w:rPr>
        <w:t>E. 5.1</w:t>
      </w:r>
    </w:p>
    <w:p>
      <w:r>
        <w:t>S'agissant des conditions d'entrée en Suisse pour un séjour n'excédant pas nonante jours, la législation européenne, reprise par la Suisse dans le cadre des accords d'association à Schengen, s'applique (cf. art. 2 al. 4 LEtr [RS 142.20] et art. 2 al. 1 OEV).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5.2</w:t>
      </w:r>
    </w:p>
    <w:p>
      <w:r>
        <w:t>En tant que ressortissant népalais A._______ est soumis à l'obligation du visa selon l'art. 1 par. 1 et l'annexe I du règlement précité.</w:t>
      </w:r>
    </w:p>
    <w:p>
      <w:r>
        <w:rPr>
          <w:b/>
        </w:rPr>
        <w:t>E. 5.3</w:t>
      </w:r>
    </w:p>
    <w:p>
      <w:r>
        <w:t>S'agissant des conditions d'entrée en Suisse pour un séjour n'excédant pas 90 jours, l'art. 2 al. 1 OEV, dans sa teneur en vigueur depuis le 16 mai 2016, renvoie à l'art. 6 du règlement [UE] 2016/399 du Parlement européen et du Conseil du 9 mars 2016 concernant un code de l'Union relatif au régime de franchissement des frontières par les personnes [code frontières Schengen, version codifiée ; JO L 77/1 du 23 mars 2016 p.1-52]).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5.4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5.5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6</w:t>
      </w:r>
    </w:p>
    <w:p>
      <w:r>
        <w:t>Dans la décision querellée, le SEM a refusé d'autoriser l'entrée de A._______ aux motifs que des justificatifs concernant le but et les conditions de séjour faisaient défaut et que le départ du prénommé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TAF C-5114/2011 du 24 août 2012 consid. 6). Un visa peut seulement être octroyé s'il n'existe pas des doutes fondés quant au retour de l'étranger dans sa patrie dans les délais impartis (cf. ATAF 2014/1 consid. 4.4).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6.2</w:t>
      </w:r>
    </w:p>
    <w:p>
      <w:r>
        <w:t>Si l'on considère uniquement la qualité de vie et des conditions économiques et sociales difficiles que connaît l'ensemble de la population au Népal, il ne saurait être exclu que l'intéressé puisse être tenté de prolonger son séjour en Suisse au-delà de la durée de validité du visa sollicité. Ainsi, au Népal, le produit intérieur brut (PIB) par habitant s'élevait en 2015 à environ 732 US dollars, ce qui le plaçait parmi les 20 pays les plus pauvres au monde (cf. France Diplomatie, &lt; www.diplomatie.gouv.fr &gt; Dossiers pays &gt; Népal &gt; Présentation du Népal [état : août 2016] et Auswärtiges Amt &lt; http://www.auswaertiges-amt.de &gt; Reise &amp; Sicherheit &gt; Nepal : Reise- und Sicherheitshinweisen &gt; Wirtschaft [état : mai 2016], sites consultés en septembre 2016). Si la croissance réelle des dernières années oscillait entre 2 et 4 % (3.4 % en 2014), il convient de relever qu'un quart de de la population vit encore sous le seuil de pauvreté (ibid.). En outre, l'indice de développement humain (IDH) 2015, qui prend en compte la santé, l'éducation et le niveau de vie, classe le Népal en 138ème position sur 188 pays (ibid.). Cependant, il s'impose de relever que ces éléments de nature économique ne sauraient être à eux seuls déterminants et qu'il convient de prendre en considération les particularités des cas d'espèce (cf. ATAF 2009/27 consid. 7 et 8).</w:t>
      </w:r>
    </w:p>
    <w:p>
      <w:r>
        <w:rPr>
          <w:b/>
        </w:rPr>
        <w:t>E. 6.3</w:t>
      </w:r>
    </w:p>
    <w:p>
      <w:r>
        <w:t>Il y a dès lors lieu d'examiner si la situation personnelle, familiale et patrimoniale de l'intéressé plaide en faveur de sa sortie ponctuelle respectivement de Suisse et de l'Espace Schengen, à l'expiration de son visa, compte tenu par ailleurs du but du séjour qu'il envisage d'effectuer en Suisse.</w:t>
      </w:r>
    </w:p>
    <w:p>
      <w:r>
        <w:rPr>
          <w:b/>
        </w:rPr>
        <w:t>E. 6.3.1</w:t>
      </w:r>
    </w:p>
    <w:p>
      <w:r>
        <w:t>Les recourants ont argué dans leur recours qu'au vu du séisme qui avait secoué le pays au printemps 2015, ils souhaitaient faire visiter la Suisse à leur neveu, soit le fils de la soeur du recourant, et ainsi lui faire oublier ce qu'il avait vécu. Il retournerait dans son pays en octobre pour continuer ses études via leur association. Dans leur réplique du 2 novembre 2015, ils ont précisé que si certes leur neveu n'allait pas venir en Suisse en 2015, ils aimeraient tout de même l'inviter dans un proche futur pour des vacances et lui montrer leur beau pays.</w:t>
      </w:r>
    </w:p>
    <w:p>
      <w:r>
        <w:rPr>
          <w:b/>
        </w:rPr>
        <w:t>E. 6.3.2</w:t>
      </w:r>
    </w:p>
    <w:p>
      <w:r>
        <w:t>Ces observations appellent les remarques suivantes. Tout d'abord, force est de constater que les recourants n'ont pas fait valoir de lien familial étroit, lequel inciterait l'intéressé à retourner dans son pays. Un tel lien n'apparaît pas non plus du dossier. En effet, A._______ a bénéficié du soutien de l'association X._______, laquelle, selon son site internet, aiderait des enfants provenant de familles monoparentales ne pouvant subvenir à leurs besoins (cf. (...) , consulté en septembre 2016). Si l'intéressé a certes indiqué sur le formulaire de demande la même adresse que celle d'une femme portant le même nom de famille que lui (pce SMYIC 5 p. 29), cela ne laisse toutefois pas sans autre conclure à une relation étroite entre ces deux personnes. Par ailleurs, les bâtiments de l'association se situent à environ une heure et demie en voiture de l'adresse indiquée. De surcroît, les recourants ont affirmé que la maison dans laquelle vivait l'intéressé n'était plus habitable, sans préciser si des travaux avaient été entrepris et où avait trouvé refuge la personne demeurant apparemment à la même adresse. Ensuite, le parcours estudiantin de l'intéressé ne ressort pas clairement du dossier. En effet, lors de la demande de visa, A._______ a indiqué sur une feuille annexe être étudiant, avoir fini « + 2 » en management, attendre les résultats et avoir été invité en Suisse parce que ses hôtes étaient également ses sponsors. Il y a également marqué : « Result from grade 11 + Exam admit cond from grade 12 » (pce SYMIC 5 p. 25). Selon les recourants, il étudierait le management et retournerait en octobre au Népal pour poursuivre ses études via l'association X._______, études qui ne reprendraient cependant qu'en décembre. Par ailleurs, il appert du site internet de cette association, qu'un des enfants pris en charge, un dénommé (...), aurait déposé une demande d'emploi à (...), ce qui indique une certaine volonté de s'expatrier présente dans l'entourage de l'intéressé. On peut également lire sur ce site : « (...) » [AX. ______ se rendra en Suisse et aura plusieurs mois pour réfléchir aux différentes options concernant son futur]. S'il s'agit très vraisemblablement de l'intéressé (les deux lettres b et v étant l'une à côté de l'autre sur la plupart des claviers, ce qui plaide pour une simple erreur de frappe), celui-ci n'aurait, contrairement à ce que laissaient entendre les recourants, pas encore pris de décisions concernant son futur. Au vu de ce qui précède, on ne saurait retenir que les études de l'intéressé constituent un élément l'incitant à retourner au Népal à la fin du séjour sollicité. Plusieurs autres éléments ne plaident également pas en faveur d'une sortie de Suisse dans les délais fixés. Il en va ainsi du milieu difficile dont semble provenir le prénommé, dès lors qu'il a bénéficié du soutien de l'association X._______. De surcroît, comme relevé à juste titre par l'autorité inférieure, l'intéressé, jeune et célibataire, serait en mesure de se créer une nouvelle existence hors de sa patrie, sans que cela n'entraîne pour lui de difficultés majeures. Finalement, on précisera que, contrairement à ce que prétendent les recourants, d'une part, le SEM pouvait retenir que l'intéressé était jeune, célibataire et étudiant, ces critères constituant des indices quant à la situation personnelle, familiale et professionnelle du requérant (cf. consid. 6.1 supra), et, d'autre part, l'autorité inférieure s'est basée sur les dispositions légales topiques, à savoir notamment l'art. 5 LEtr (cf. let. E supra, décision querellée p. 2 et consid. 5.4 supra). Le fait qu'elle ait transcrit l'art. 12 al. 2 OEV sans l'appliquer au cas d'espèce n'y change rien, même si cela a effectivement pu déconcerter les recourants (cf. let. E supra).</w:t>
      </w:r>
    </w:p>
    <w:p>
      <w:r>
        <w:rPr>
          <w:b/>
        </w:rPr>
        <w:t>E. 6.3.3</w:t>
      </w:r>
    </w:p>
    <w:p>
      <w:r>
        <w:t>Force est ainsi de constater qu'aucun élément connu par le Tribunal ne dissuaderait l'intéressé de rester dans l'Espace Schengen. Bien au contraire, le risque que A._______ tente de s'établir ailleurs, en particulier en Suisse où il dispose d'un réseau familial apte à l'accueillir, doit être considéré comme accru.</w:t>
      </w:r>
    </w:p>
    <w:p>
      <w:r>
        <w:rPr>
          <w:b/>
        </w:rPr>
        <w:t>E. 6.4</w:t>
      </w:r>
    </w:p>
    <w:p>
      <w:r>
        <w:t>Dans ces circonstances, le Tribunal est amené à considérer que les conditions d'entrée prévues par le code frontières Schengen concernant la garantie que A._______ quittera la Suisse dans le délai fixé ne sont en l'espèce pas remplies et que c'est donc de manière fondée que l'autorité inférieure a écarté l'opposition en cause et confirmé le refus de lui octroyer une autorisation d'entrée dans l'Espace Schengen. 7.Le Tribunal constate par ailleurs que le dossier ne laisse pas apparaître de motifs susceptibles de justifier la délivrance en faveur de l'intéressé d'un visa à validité territoriale limitée (visa VTL; cf. consid. 5.5 supra). 8.Il ressort de ce qui précède que, par sa décision sur opposition du 3 août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