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F-4874/2025 vom 23. Juli 2025</w:t>
      </w:r>
    </w:p>
    <w:p>
      <w:r>
        <w:t>Bundesverwaltungsgericht, 2025-07-23, DE</w:t>
      </w:r>
    </w:p>
    <w:p>
      <w:r>
        <w:rPr>
          <w:b/>
        </w:rPr>
        <w:t xml:space="preserve">Quelle: </w:t>
      </w:r>
      <w:r>
        <w:t>https://mcp.opencaselaw.ch/entscheid/bvger_F-4874_2025</w:t>
      </w:r>
    </w:p>
    <w:p>
      <w:r>
        <w:t>FR: TAF F-4874/2025 du 23 juillet 2025</w:t>
      </w:r>
    </w:p>
    <w:p>
      <w:r>
        <w:t>IT: TAF F-4874/2025 del 23 luglio 2025</w:t>
      </w:r>
    </w:p>
    <w:p>
      <w:pPr>
        <w:pStyle w:val="Heading2"/>
      </w:pPr>
      <w:r>
        <w:t>Regeste</w:t>
      </w:r>
    </w:p>
    <w:p>
      <w:r>
        <w:t>Ordentliche Einbürgerung</w:t>
      </w:r>
    </w:p>
    <w:p>
      <w:pPr>
        <w:pStyle w:val="Heading2"/>
      </w:pPr>
      <w:r>
        <w:t>Erwägungen</w:t>
      </w:r>
    </w:p>
    <w:p>
      <w:r>
        <w:rPr>
          <w:b/>
        </w:rPr>
        <w:t>E. 1</w:t>
      </w:r>
    </w:p>
    <w:p>
      <w:r>
        <w:t>Die Gebühren des vorinstanzlichen Verfahrens (...) werden auf Fr. 100.- festgesetzt und dem Beschwerdeführer auferlegt. Dieser Betrag wird der zu Beginn des Einbürgerungsverfahrens im Voraus vom Beschwerdeführer geleisteten Gebühr in gleicher Höhe entnommen und mit allfälligen Gebühren im von der Vorinstanz wiederaufgenommenen Verfahren verrechnet.</w:t>
      </w:r>
    </w:p>
    <w:p>
      <w:r>
        <w:rPr>
          <w:b/>
        </w:rPr>
        <w:t>E. 2</w:t>
      </w:r>
    </w:p>
    <w:p>
      <w:r>
        <w:t>Für das vorinstanzliche Verfahren (...) wird keine Parteientschädigung zugesprochen.</w:t>
      </w:r>
    </w:p>
    <w:p>
      <w:r>
        <w:rPr>
          <w:b/>
        </w:rPr>
        <w:t>E. 3</w:t>
      </w:r>
    </w:p>
    <w:p>
      <w:r>
        <w:t>Im Verfahren F-1531/2023 werden keine Verfahrenskosten erhoben. Der geleistete Kostenvorschuss im Betrag von Fr. 1'000.- wird dem Beschwerdeführer nach Eintritt der Rechtskraft dieses Urteils zurückerstattet.</w:t>
      </w:r>
    </w:p>
    <w:p>
      <w:r>
        <w:rPr>
          <w:b/>
        </w:rPr>
        <w:t>E. 4</w:t>
      </w:r>
    </w:p>
    <w:p>
      <w:r>
        <w:t>Dem Beschwerdeführer wird zulasten der Vorinstanz für das Verfahren F-1531/2023 nach Eintritt der Rechtskraft dieses Urteils eine Parteientschädigung von Fr. 1'795.10 zugesprochen.</w:t>
      </w:r>
    </w:p>
    <w:p>
      <w:r>
        <w:rPr>
          <w:b/>
        </w:rPr>
        <w:t>E. 5</w:t>
      </w:r>
    </w:p>
    <w:p>
      <w:r>
        <w:t>Für das vorliegende Verfahren F-4874/2025 werden weder Verfahrenskosten erhoben noch eine Parteientschädigung zugesprochen.</w:t>
      </w:r>
    </w:p>
    <w:p>
      <w:r>
        <w:rPr>
          <w:b/>
        </w:rPr>
        <w:t>E. 6</w:t>
      </w:r>
    </w:p>
    <w:p>
      <w:r>
        <w:t>Dieses Urteil geht an den Beschwerdeführer und die Vorinstanz. Für die Rechtsmittelbelehrung wird auf die nächste Seite verwiesen. Der vorsitzende Richter: Die Gerichtsschreiberin: Basil Cupa Nathalie Schmidlin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