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F-4872/2019 vom 25. September 2019</w:t>
      </w:r>
    </w:p>
    <w:p>
      <w:r>
        <w:t>Bundesverwaltungsgericht, 2019-09-25, DE</w:t>
      </w:r>
    </w:p>
    <w:p>
      <w:r>
        <w:rPr>
          <w:b/>
        </w:rPr>
        <w:t xml:space="preserve">Quelle: </w:t>
      </w:r>
      <w:r>
        <w:t>https://mcp.opencaselaw.ch/entscheid/bvger_F-4872_2019</w:t>
      </w:r>
    </w:p>
    <w:p>
      <w:r>
        <w:t>FR: TAF F-4872/2019 du 25 septembre 2019</w:t>
      </w:r>
    </w:p>
    <w:p>
      <w:r>
        <w:t>IT: TAF F-4872/2019 del 25 settembre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VwVG). Der Beschwerdeführer ist als Verfügungsadressat zur Einreichung der Beschwerde legitimiert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auf einen Schriftenwechsel zu verzichten und der Beschwerdeentscheid nur summarisch zu begründen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8 - 15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Den vorliegenden Akten ist zu entnehmen, dass der Beschwerdeführer mit einem von den französischen Behörden ausgestellten Schengen-Visum zunächst nach Frankreich eingereist ist. Gemäss Art. 12 Abs. 4 Dublin-III-VO ist daher Frankreich für die Behandlung des Asyl- und Wegweisungsverfahrens des Beschwerdeführers zuständig. Dass das SEM um "Wiederaufnahme" ersucht hatte, schadet nicht, zumal die Antwort der französischen Behörden von der korrekten rechtlichen Grundlage ausgegangen ist (vgl. Akten SEM 24 bzw. 29). Die grundsätzliche Zuständigkeit Frankreichs ist somit gegeben. Dies wird vom Beschwerdeführer auch nicht bestritten.</w:t>
      </w:r>
    </w:p>
    <w:p>
      <w:r>
        <w:rPr>
          <w:b/>
        </w:rPr>
        <w:t>E. 6.1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Unter diesen Umständen ist die Anwendung von Art. 3 Abs. 2 Dublin-III-VO nicht gerechtfertigt.</w:t>
      </w:r>
    </w:p>
    <w:p>
      <w:r>
        <w:rPr>
          <w:b/>
        </w:rPr>
        <w:t>E. 7.1</w:t>
      </w:r>
    </w:p>
    <w:p>
      <w:r>
        <w:t>Der Beschwerdeführer macht geltend, ihm sei in Frankreich nie eine Unterkunft zugewiesen worden, weshalb er etwa drei Tage auf der Strasse habe schlafen müssen. Zudem leide er unter gesundheitlichen Problemen, die in Frankreich nicht angemessen behandelt würden. Der Beschwerdeführer fordert ausdrücklich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Der Beschwerdeführer hat kein konkretes und ernsthaftes Risiko dargetan, die französischen Behörden würden in seinem Fall seinen Verpflichtungen, die sich aus der Aufnahme- und der Verfahrensrichtlinie sowie den anderen einschlägigen Bestimmungen ergeben (vgl. E. 6.2), nicht nachkommen.</w:t>
      </w:r>
    </w:p>
    <w:p>
      <w:r>
        <w:rPr>
          <w:b/>
        </w:rPr>
        <w:t>E. 7.3</w:t>
      </w:r>
    </w:p>
    <w:p>
      <w:r>
        <w:t>Er beruft sich im Weiteren darauf, sein Gesundheitszustand stehe einer Überstellung entgegen. Gemäss medizinischem Bericht vom 5. September 2019 leidet der Beschwerdeführer an Morbus Schlatter-Osgood, worauf die seit 14 Jahren bestehenden Schmerzen im linken Knie zurückzuführen sind (Akten SEM 27). Ferner macht er geltend, unter Nervosität und Herzrasen zu leiden. In Frankreich sei die medizinische Versorgung nicht gewährleistet und die Überstellung daher unzulässig. Eine zwangsweise Rückweisung von Personen mit gesundheitlichen Problemen ist nur dann unzulässig, wenn damit ein Verstoss gegen Art. 3 EMRK verbunden ist. Von einem solchen Verstoss ist nur in Fällen mit besonders schwerwiegenden gesundheitlichen Problemen auszugehen (vgl. BVGE 2011/9 E. 7 mit Hinweisen auf die damalige Praxis des Europäischen Gerichtshofs für Menschenrechte [EGMR] sowie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Die gesundheitlichen Probleme sind auch nicht von einer derartigen Schwere, dass aus humanitären Gründen von einer Überstellung abgesehen werden müsste. Im Übrigen ist allgemein bekannt, dass Frankreich über eine ausreichende medizinische Infrastruktur verfügt und seinen Verpflichtungen gemäss Art. 19 Abs. 1 und Abs. 2 Aufnahmerichtlinie (Notversorgung unbedingt erforderliche Behandlung, zumindest Notversorgung von Krankheiten und schweren psychischen Störungen; Antragsteller mit besonderen Bedürfnissen wird die erforderliche medizinische oder sonstige Hilfe, sofern nötig einschliesslich geeigneter psychologischer Betreuung) nachkommt. Es liegen keine Hinweise vor, wonach Frankreich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7.4</w:t>
      </w:r>
    </w:p>
    <w:p>
      <w:r>
        <w:t>Soweit der Beschwerdeführer sinngemäss das Vorliegen von "humanitären Gründen" geltend macht, ist festzuhalten, dass das SEM gemäss Praxis des Bundesverwaltungsgerichts bei der Anwendung der Kann-Bestimmung von Art. 29a Abs. 3 AsylV 1 über einen Ermessensspielraum verfügt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7.6</w:t>
      </w:r>
    </w:p>
    <w:p>
      <w:r>
        <w:t>Somit bleibt Frankreich der für die Behandlung der Asylgesuche des Beschwerdeführers zuständige Mitgliedstaat gemäss Dublin-III-VO. Frankreich ist verpflichtet, das Asylverfahren gemäss Art. 21, 22 und 29 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Das Beschwerdeverfahren ist mit vorliegendem Urteil abgeschlossen, weshalb der am 23. September 2019 angeordnete Vollzugsstopp dahinfällt und sich der Antrag auf Gewährung der aufschiebenden Wirkung als gegenstandslos erweist.</w:t>
      </w:r>
    </w:p>
    <w:p>
      <w:r>
        <w:rPr>
          <w:b/>
        </w:rPr>
        <w:t>E. 11.1</w:t>
      </w:r>
    </w:p>
    <w:p>
      <w:r>
        <w:t>Der Beschwerdeführer ersucht um Gewährung der unentgeltlichen Rechtspflege gemäss Art. 65 Abs. 1 VwVG. Da die Begehren - wie sich aus den vorstehenden Erwägungen ergibt - als aussichtslos zu bezeichnen waren, sind die Voraussetzungen nicht erfüllt und das Gesuch demzufolge abzuweisen.</w:t>
      </w:r>
    </w:p>
    <w:p>
      <w:r>
        <w:rPr>
          <w:b/>
        </w:rPr>
        <w:t>E. 11.2</w:t>
      </w:r>
    </w:p>
    <w:p>
      <w:r>
        <w:t>Gemäss dem Ausgang des Verfahrens sind die Kosten von Fr. 750.-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