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F-4871/2020 vom 26. Oktober 2020</w:t>
      </w:r>
    </w:p>
    <w:p>
      <w:r>
        <w:t>Bundesverwaltungsgericht, 2020-10-26, DE</w:t>
      </w:r>
    </w:p>
    <w:p>
      <w:r>
        <w:rPr>
          <w:b/>
        </w:rPr>
        <w:t xml:space="preserve">Quelle: </w:t>
      </w:r>
      <w:r>
        <w:t>https://mcp.opencaselaw.ch/entscheid/bvger_F-4871_2020</w:t>
      </w:r>
    </w:p>
    <w:p>
      <w:r>
        <w:t>FR: TAF F-4871/2020 du 26 octobre 2020</w:t>
      </w:r>
    </w:p>
    <w:p>
      <w:r>
        <w:t>IT: TAF F-4871/2020 del 26 ottobre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moniert, die Vorinstanz habe ihre Untersuchungspflicht verletzt, weil der entscheidrelevante Sachverhalt im Hinblick auf den medizinischen Sachverhalt sowie die offenkundigen «Mängel» im französischen Asylverfahren nicht ausreichend erstellt respektive nicht rechtsgenüglich abgeklärt worden sei. Im Rahmen des Übernahmeersuchens seien die französischen Behörden mit keinem Wort auf den aktuellen Gesundheitszustand des Beschwerdeführers aufmerksam gemacht worden. Folglich hätten die Schweizer Behörden keine individuelle Garantie von den französischen Behörden bezüglich einer bedarfsgerechten Unterbringung sowie der medizinischen Versorgung des Beschwerdeführers erhalten. Zudem habe im Zeitpunkt des Nichteintretensentscheids noch nicht vom Abschluss der psychologischen Behandlungen ausgegangen werden können.</w:t>
      </w:r>
    </w:p>
    <w:p>
      <w:r>
        <w:rPr>
          <w:b/>
        </w:rPr>
        <w:t>E. 3.2</w:t>
      </w:r>
    </w:p>
    <w:p>
      <w:r>
        <w:t>Gemäss Art. 6 AsylG i.V.m. Art. 12 VwVG stellt die Behörde den Sachverhalt von Amtes wegen fest. Unrichtig ist die Sachverhaltsfeststellung, wenn der Verfügung ein aktenwidriger oder nicht weiter belegbarer Sachverhalt zugrunde gelegt wird. Unvollständig ist die Sachverhaltsfeststellung, wenn die Behörde trotz Untersuchungsgrundsatz den Sachverhalt nicht von Amtes wegen abgeklärt hat oder nicht alle für den Entscheid wesentlichen Sachumstände berücksichtigt hat (vgl. Art. 49 Bst. b VwVG). Die Vorinstanz konnte sich aufgrund der medizinischen Unterlagen (vgl. Sachverhalt Bst. E.) ein ausreichend klares Bild von der gesundheitlichen Situation des Beschwerdeführers machen, soweit diese im Hinblick auf eine Überstellung nach Frankreich relevant ist. Eine Verletzung des Untersuchungsgrundsatzes ist nicht erkennbar.</w:t>
      </w:r>
    </w:p>
    <w:p>
      <w:r>
        <w:rPr>
          <w:b/>
        </w:rPr>
        <w:t>E. 4.1</w:t>
      </w:r>
    </w:p>
    <w:p>
      <w:r>
        <w:t>Sodann wird die Rüge erhoben, der medizinische Sachverhalt sei nur pauschal abgehandelt und nicht ausreichend gewürdigt worden. Das SEM habe mit textbausteinartigen Formulierungen lediglich ausgeführt, dass Frankreich über eine ausreichende medizinische Infrastruktur verfüge. Mit dieser Begründung werde das SEM der individuellen Situation des Beschwerdeführers, welcher an PTBS sowie Schlafstörungen leide und zu Suizidalität neige, nicht gerecht.</w:t>
      </w:r>
    </w:p>
    <w:p>
      <w:r>
        <w:rPr>
          <w:b/>
        </w:rPr>
        <w:t>E. 4.2</w:t>
      </w:r>
    </w:p>
    <w:p>
      <w:r>
        <w:t>Soweit der Beschwerdeführer damit eine Verletzung der Begründungspflicht (Art. 35 VwVG) geltend machen will, ist diese Rüge unbegründet. Die Behörde hat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 Die Begründung der Vorinstanz erfüllt diese Anforderungen, weshalb keine Verletzung des Anspruchs auf rechtliches Gehör (Art. 29 Abs. 2 BV) vorliegt.</w:t>
      </w:r>
    </w:p>
    <w:p>
      <w:r>
        <w:rPr>
          <w:b/>
        </w:rPr>
        <w:t>E. 4.3</w:t>
      </w:r>
    </w:p>
    <w:p>
      <w:r>
        <w:t>Soweit der Beschwerdeführer geltend macht, die Vorinstanz habe den Sachverhalt nicht ausreichend bzw. nicht korrekt gewürdigt, ist darauf im Rahmen der nachfolgenden materiellen Prüfung einzugehen.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5.3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5.4</w:t>
      </w:r>
    </w:p>
    <w:p>
      <w:r>
        <w:t>Der Beschwerdeführer bestreitet nicht, in Frankreich ein Asylgesuch gestellt zu haben. Die französischen Behörden hiessen das Gesuch der Vorinstanz um Wiederaufnahme gestützt auf Art. 18 Abs. 1 Bst. c Dublin-III-VO am 20. August 2020 ausdrücklich gut. Die Zuständigkeit Frankreichs steht somit grundsätzlich fest.</w:t>
      </w:r>
    </w:p>
    <w:p>
      <w:r>
        <w:rPr>
          <w:b/>
        </w:rPr>
        <w:t>E. 6.1</w:t>
      </w:r>
    </w:p>
    <w:p>
      <w:r>
        <w:t>Das Bundesverwaltungsgericht geht in ständiger Rechtsprechung davon aus, dass Asylsuchende in Frankreich die von der Aufnahmerichtlinie garantierten Grundleistungen erhalten und dort somit auch keine unmenschliche und erniedrigende Behandlung im Sinne von Art. 3 EMRK zu befürchten haben (vgl. Urteile des BVGer F-4687/2020 vom 30. September 2020 E. 4.2; F-35/2020 vom 10. Januar 2020 E. 6.3; E-6296/2019 vom 5. Dezember 2019 E. 5.2.3 m.H. auf D-6199/2019 vom 2. Dezember 2019 S. 5 ff., D-6111/2019 vom 26. November 2019 S. 6 oder F-5840/2019 vom 14. November 2019 S. 5 f.). Soweit der Beschwerdeführer auf das am 2. Juli 2020 ergangene Urteil des Europäischen Gerichtshofs für Menschenrechte (EGMR) verweist, ist ihm entgegenzuhalten, dass der Gerichtshof zwar gewisse Kapazitätsmängel im Aufnahmeverfahren erwogen, indessen keine systemischen Mängel festgestellt hat (vgl. Urteil des EGMR N.H. und Andere gegen Frankreich vom 2. Juli 2020, 28820/13, §§ 155-209 m.w.H.).</w:t>
      </w:r>
    </w:p>
    <w:p>
      <w:r>
        <w:rPr>
          <w:b/>
        </w:rPr>
        <w:t>E. 6.2</w:t>
      </w:r>
    </w:p>
    <w:p>
      <w:r>
        <w:t>Unter diesen Umständen ist die Anwendung von Art. 3 Abs. 2 Dublin-III-VO nicht gerechtfertigt.</w:t>
      </w:r>
    </w:p>
    <w:p>
      <w:r>
        <w:rPr>
          <w:b/>
        </w:rPr>
        <w:t>E. 7</w:t>
      </w:r>
    </w:p>
    <w:p>
      <w:r>
        <w:t>Nachfolgend ist zu prüfen, ob - wie beantragt - das Selbsteintrittsrecht nach Art. 17 Abs. 1 erster Satz Dublin-III-VO, konkretisiert in Art. 29a Abs. 3 der Asylverordnung 1 vom 11. August 1999 (AsylV 1, SR 142.311), auszuüben ist.</w:t>
      </w:r>
    </w:p>
    <w:p>
      <w:r>
        <w:rPr>
          <w:b/>
        </w:rPr>
        <w:t>E. 7.1</w:t>
      </w:r>
    </w:p>
    <w:p>
      <w:r>
        <w:t>Der Beschwerdeführer macht geltend, er habe während seines fünfmonatigen Aufenthalts in Frankreich keine Unterkunft erhalten und mit anderen Flüchtlingen in verlassenen Häusern oder Zelten gelebt. Für einen Arzttermin habe man zuerst zum «général» gehen müssen. Er habe nur ein Medikament, ein Schmerzmittel (...), erhalten. Dieses habe ihm manchmal geholfen, aber eigentlich hätte er stärkere Mittel gebraucht. Ihm sei ein Termin bei einem Psychologen versprochen worden, aber er habe zu lange warten müssen.</w:t>
      </w:r>
    </w:p>
    <w:p>
      <w:r>
        <w:rPr>
          <w:b/>
        </w:rPr>
        <w:t>E. 7.2</w:t>
      </w:r>
    </w:p>
    <w:p>
      <w:r>
        <w:t>Mit diesen unzureichend substantiierten Vorbringen kann er jedoch kein konkretes und ernsthaftes Risiko dafür dartun, dass die französischen Behörden sich weigern würden, ihm dauerhaft die ihm gemäss Aufnahmerichtlinie zustehenden minimalen Lebensbedingungen sowie die von ihm benötigen medizinische Hilfeleistung zu gewähren. Mangels konkreter Angaben vermögen auch die eingereichten Unterlagen (eine Notiz der Schweizerischen Flüchtlingshilfe [SFH] betreffend Dublin-Überstellungen nach Frankreich vom 25. Januar 2019 sowie ein AIDA [Asylum Information Database] Country-Report, France [Update 2019]) nicht zu einer anderen Einschätzung zu führen.</w:t>
      </w:r>
    </w:p>
    <w:p>
      <w:r>
        <w:rPr>
          <w:b/>
        </w:rPr>
        <w:t>E. 7.3</w:t>
      </w:r>
    </w:p>
    <w:p>
      <w:r>
        <w:t>Bezüglich der vom Beschwerdeführer geltend gemachten psychischen Probleme ist festzuhalten, dass er auch weiterhin auf ärztliche Hilfe angewiesen sein wird. Die in der Schweiz begonnene medikamentöse Behandlung kann jedoch ohne weiteres in Frankreich fortgesetzt werden, zumal der Zugang zu allen notwendigen medizinischen Untersuchungen und Behandlungen in Frankreich gewährleistet sein dürfte; ein Selbsteintritt aus humanitären Gründen ist bei dieser Sachlage nicht angezeigt. Die Vorinstanz ist demnach zu Recht gestützt auf Art. 31a Abs. 1 Bst. b AsylG auf das Asylgesuch des Beschwerdeführers nicht eingetreten und hat zu Recht die Überstellung nach Frankreich angeordnet.</w:t>
      </w:r>
    </w:p>
    <w:p>
      <w:r>
        <w:rPr>
          <w:b/>
        </w:rPr>
        <w:t>E. 7.4</w:t>
      </w:r>
    </w:p>
    <w:p>
      <w:r>
        <w:t>Im Übrigen werden die schweizerischen Behörden, die mit dem Vollzug der angefochtenen Verfügung beauftragt sind, die französischen Behörden vorgängig in geeigneter Weise über die spezifischen medizinischen Umstände des Beschwerdeführers informieren (Art. 31 f. Dublin-III-VO). Der Vollständigkeit ist an dieser Stelle noch anmerken, dass das SEM erstmals am 24. August 2020 über die gesundheitlichen Probleme des Beschwerdeführers in Kenntnis gesetzt wurde (vgl. Sachverhalt Bst. C). Folglich konnte das SEM in seinem Rückübernahmeersuchen vom 18. August 2020 keine Angaben zum Gesundheitszustand des Beschwerdeführers machen.</w:t>
      </w:r>
    </w:p>
    <w:p>
      <w:r>
        <w:rPr>
          <w:b/>
        </w:rPr>
        <w:t>E. 8</w:t>
      </w:r>
    </w:p>
    <w:p>
      <w:r>
        <w:t>Nach dem Gesagten ist die Beschwerde abzuweisen, weshalb das Gesuch um Erteilung der aufschiebenden Wirkung gegenstandslos geworden ist.</w:t>
      </w:r>
    </w:p>
    <w:p>
      <w:r>
        <w:rPr>
          <w:b/>
        </w:rPr>
        <w:t>E. 9</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