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F-4865/2020 vom 8. Oktober 2020</w:t>
      </w:r>
    </w:p>
    <w:p>
      <w:r>
        <w:t>Bundesverwaltungsgericht, 2020-10-08, FR</w:t>
      </w:r>
    </w:p>
    <w:p>
      <w:r>
        <w:rPr>
          <w:b/>
        </w:rPr>
        <w:t xml:space="preserve">Quelle: </w:t>
      </w:r>
      <w:r>
        <w:t>https://mcp.opencaselaw.ch/entscheid/bvger_F-4865_2020</w:t>
      </w:r>
    </w:p>
    <w:p>
      <w:r>
        <w:t>FR: TAF F-4865/2020 du 8 octobre 2020</w:t>
      </w:r>
    </w:p>
    <w:p>
      <w:r>
        <w:t>IT: TAF F-4865/2020 del 8 ottobre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w:t>
      </w:r>
    </w:p>
    <w:p>
      <w:r>
        <w:rPr>
          <w:b/>
        </w:rPr>
        <w:t>E. 2.2</w:t>
      </w:r>
    </w:p>
    <w:p>
      <w:r>
        <w:t>Le présent litige porte sur la question de savoir si le SEM était fondé à faire application de l'art. 31a al. 1 let. b LAsi, disposition en vertu de laquelle il n'entre pas en matière sur une demande d'asile lorsque la requérante peut se rendre dans un Etat tiers compétent, en vertu d'un accord international, pour mener la procédure d'asile et de renvoi.</w:t>
      </w:r>
    </w:p>
    <w:p>
      <w:r>
        <w:rPr>
          <w:b/>
        </w:rPr>
        <w:t>E. 3</w:t>
      </w:r>
    </w:p>
    <w:p>
      <w:r>
        <w:t>Le recourant s'étant prévalu d'une violation de la maxime inquisitoire et de son droit d'être entendu, il convient d'examiner en premier lieu le bien-fondé de ces griefs d'ordre formel (cf. arrêt du Tribunal fédéral [ci-après : TF] 2C_360/2011 du 18 novembre 2011 consid. 2 ; arrêt du TAF F-2210/2019 du 15 mai 2019 consid. 2). En substance, le recourant a reproché à l'autorité intimée d'avoir omis d'établir de manière exhaustive ses problèmes de santé et, ainsi, de n'avoir pas procédé à un examen approfondi individuel des risques personnels et concrets auxquels il serait confronté en cas de transfert vers la France. Par ailleurs, le recourant a reproché un manque de motivation au SEM quant à l'application de la clause de souveraineté en lien avec ses problèmes de santé.</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Le droit d'être entendu, inscrit à l'art. 29 al. 2 Cst., comprend notamment le droit d'obtenir une décision motivée, consacré aussi en procédure administrative fédérale par l'art. 35 PA. Sous cet angle, l'obligation faite à l'autorité de motiver sa décision doit permettre à son destinataire de la comprendre, de la contester utilement s'il y a lieu, et à l'autorité de recours d'exercer son contrôle (cf. ATF 137 II 266 consid. 3.2 et 136 I 229 consid. 5.2 ; ATAF 2009/35 consid. 6.4.1).</w:t>
      </w:r>
    </w:p>
    <w:p>
      <w:r>
        <w:rPr>
          <w:b/>
        </w:rPr>
        <w:t>E. 3.2</w:t>
      </w:r>
    </w:p>
    <w:p>
      <w:r>
        <w:t>En l'espèce, s'agissant de l'instruction de l'état de santé du recourant, il apparaît qu'au moins quatre documents médicaux ont été établis entre juin et septembre 2020 (cf. décision du SEM du 24 septembre 2020 p. 2 - 3, n 3, 7 et 8). Ceux-ci sont en outre tous connus de la représentation juridique du recourant (cf. échange de courriers des 8 et 14 septembre 2020, dossier N pces 46/12 et 48/1). Il ressort desdits documents que l'intéressé souffre d'une lombosciatalgie avec irradiations aux jambes, en particulier au genou droit. Un traitement et un suivi médical ont d'ailleurs été proposés à ce dernier, consistant notamment en la prise d'antalgiques. S'agissant du fait que le recourant ne s'est pas présenté au rendez-vous médical du 16 juin 2020, il apparaît peu crédible qu'il n'ait pas été préalablement informé. Par ailleurs, il ressort des pièces du dossier que suite à ce rendez-vous manqué, l'intéressé s'est présenté plusieurs fois à l'infirmerie et a, à nouveau, manqué des rendez-vous qui lui avaient été dûment communiqués (cf. notamment le 8 août et le 21 août 2020, dossier N pce 46/12). On relèvera encore que l'infirmerie a retenu qu'il n'existait pas de signes alarmants chez le recourant (cf. consultation du 10 août 2020, cf. dossier N pce 46/12). Dès lors, au vu du manque de collaboration de l'intéressé et de la faible gravité des problèmes médicaux retenue par le personnel soignant, il n'incombait pas au SEM d'instruire plus avant l'état de santé de l'intéressé. Le Tribunal considère ainsi que l'état de fait est suffisamment complet en ce qui concerne la situation médicale du recourant et constate que le SEM a correctement instruit la cause et n'a, en particulier, commis aucune négligence procédurale en n'investiguant pas celle-ci plus en avant. A ce titre, le SEM a estimé que les problèmes médicaux invoqués ne pouvaient s'opposer au transfert en France et que ce pays disposait d'une infrastructure médicale comparable à la Suisse, considérant ainsi que l'application de la clause de souveraineté ne se justifiait pas. La décision apparaît donc suffisamment motivée sur ce point.</w:t>
      </w:r>
    </w:p>
    <w:p>
      <w:r>
        <w:rPr>
          <w:b/>
        </w:rPr>
        <w:t>E. 3.3</w:t>
      </w:r>
    </w:p>
    <w:p>
      <w:r>
        <w:t>En conséquence, le grief tiré de la violation de la maxime inquisitoire doit être écarté. Il en va de même du grief relatif à la violation du droit d'être entendu, sous l'angle du devoir de motivation.</w:t>
      </w:r>
    </w:p>
    <w:p>
      <w:r>
        <w:rPr>
          <w:b/>
        </w:rPr>
        <w:t>E. 4.1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4.3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consid. 6.2 et 8.2.1, et réf. citées). Le règlement Dublin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citée).</w:t>
      </w:r>
    </w:p>
    <w:p>
      <w:r>
        <w:rPr>
          <w:b/>
        </w:rPr>
        <w:t>E. 4.4</w:t>
      </w:r>
    </w:p>
    <w:p>
      <w:r>
        <w:t>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let. c règlement Dublin III),</w:t>
      </w:r>
    </w:p>
    <w:p>
      <w:r>
        <w:rPr>
          <w:b/>
        </w:rPr>
        <w:t>E. 4.5</w:t>
      </w:r>
    </w:p>
    <w:p>
      <w:r>
        <w:t>En l'occurrence, les investigations entreprises par le SEM ont révélé, après consultation de l'unité centrale du système européen « Eurodac », que le recourant avait déposé une demande d'asile en France le 14 décembre 2016. En date du 10 août 2020, le SEM a, dès lors, soumis aux autorités françaises compétentes, dans les délais fixés aux art. 23 par. 2 et art. 24 par. 2 du règlement Dublin III, une requête aux fins de reprise en charge, fondée sur l'art. 18 par. 1 let. d du règlement Dublin III. Le 18 août 2020, lesdites autorités ont accepté la reprise en charge du recourant, toutefois sur la base de l'art. 18 par. 1 let. c du règlement Dublin III. Bien que la base réglementaire indiquée sur la demande de reprise en charge soumise par le SEM (art. 18 par. 1 let. d du règlement Dublin III) diffère de celle mentionnée par les autorités françaises dans leur réponse (art. 18 par. 1 let. c du règlement Dublin III), ceci ne saurait remettre en cause la compétence de la France pour examiner la demande de protection internationale introduite par l'intéressé. En effet, dans ces deux hypothèses, les procédures applicables - et en particulier les délais auxquels elles sont soumises - sont identiques (cf. art. 23 ss du règlement Dublin III ; arrêts du TAF E-5186/2018 du 21 septembre 2018 et F-4003/2018 du 19 juillet 2018).</w:t>
      </w:r>
    </w:p>
    <w:p>
      <w:r>
        <w:rPr>
          <w:b/>
        </w:rPr>
        <w:t>E. 4.6</w:t>
      </w:r>
    </w:p>
    <w:p>
      <w:r>
        <w:t>La France a ainsi valablement reconnu sa compétence pour traiter la demande d'asile de l'intéressé. Le recourant ne conteste pas, sur le principe, la compétence de la France, mais s'oppose à son transfert vers cet Etat pour d'autres motifs, qu'il y a lieu d'examiner dans les considérants suivants.</w:t>
      </w:r>
    </w:p>
    <w:p>
      <w:r>
        <w:rPr>
          <w:b/>
        </w:rPr>
        <w:t>E. 5</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5.1</w:t>
      </w:r>
    </w:p>
    <w:p>
      <w:r>
        <w:t>Il n'y a en l'espèce aucune raison sérieuse de croire qu'il existe, en France, des défaillances systémiques dans la procédure d'asile et les conditions d'accueil des demandeurs, qui entraînent un risque de traitement inhumain ou dégradant au sens de l'art. 4 de la Charte UE, respectivement des art. 3 CEDH ou 3 CCT (RS 0.105). Ce pays est, en effet, lié à cette Charte et partie à la Convention du 28 juillet 1951 relative au statut des réfugiés (CR, RS 0.142.30), au Protocole additionnel du 31 janvier 1967 (PA/CR, RS 0.142.301), à la CEDH, ainsi qu'à la CCT et, à ce titre, en applique les dispositions. Dans ces conditions, la France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w:t>
      </w:r>
    </w:p>
    <w:p>
      <w:r>
        <w:rPr>
          <w:b/>
        </w:rPr>
        <w:t>E. 5.2</w:t>
      </w:r>
    </w:p>
    <w:p>
      <w:r>
        <w:t>Dans ces conditions, l'application de l'art. 3 par. 2 2ème phrase du règlement Dublin III ne se justifie pas.</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6.2</w:t>
      </w:r>
    </w:p>
    <w:p>
      <w:r>
        <w:t>En l'occurrence, le recourant s'est plaint de douleurs aux jambes et au dos, lesquelles l'empêchaient de trouver le sommeil. Il a fait valoir qu'un transfert en France sans avoir eu l'occasion préalable de clarifier son état de santé le contraindrait à subir de mauvais traitements, sans qu'il puisse se défendre valablement. En particulier, le recourant a allégué devant le SEM avoir été condamné, à tort, à 18 mois de prison pour trafic d'êtres humains, par les autorités françaises, avoir purgé 23 mois de prison au lieu des 18 mois prévus initialement, et ne pas avoir eu le temps d'interjeter recours contre ce jugement, raisons pour lesquelles il a dit craindre d'être soumis à de mauvais traitements en cas de transfert en France.</w:t>
      </w:r>
    </w:p>
    <w:p>
      <w:r>
        <w:rPr>
          <w:b/>
        </w:rPr>
        <w:t>E. 6.2.1</w:t>
      </w:r>
    </w:p>
    <w:p>
      <w:r>
        <w:t>Selon la jurisprudence de la Cour EDH (cf. arrêt de la Cour EDH N. contre RoyaumeUni du 27 mai 2008, req.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Grande Chambre, req. n° 41738/10, par. 183).</w:t>
      </w:r>
    </w:p>
    <w:p>
      <w:r>
        <w:rPr>
          <w:b/>
        </w:rPr>
        <w:t>E. 6.2.2</w:t>
      </w:r>
    </w:p>
    <w:p>
      <w:r>
        <w:t>En l'espèce, le recourant a pu bénéficier d'un suivi médical, ayant pu se rendre à au moins cinq consultations médicales entre le 15 juin 2020 et le 9 septembre 2020. Il ressort desdites consultations que le recourant souffre de lombosciatalgies avec irradiations aux jambes, notamment au genou droit, depuis des années, et que celles-ci l'empêchent de dormir mais ne l'entravent pas dans sa mobilité. Il ressort du dossier que des médicaments pour ses problèmes physiques lui ont par ailleurs été prescrits (cf. consid. 3.2 supra ; SEM, pces 3, 5, 6). Comme il a été vu ci-avant, ces problèmes médicaux ne peuvent être considérés comme graves (cf. consid. 3.2 supra).</w:t>
      </w:r>
    </w:p>
    <w:p>
      <w:r>
        <w:rPr>
          <w:b/>
        </w:rPr>
        <w:t>E. 6.2.3</w:t>
      </w:r>
    </w:p>
    <w:p>
      <w:r>
        <w:t>En conclusion, le recourant ne fait pas face à des problèmes de santé de nature à remettre en cause son transfert vers la France. Les troubles invoqués par l'intéressé pourront être traités dans ce pays, qui dispose de structures médicales similaires à celles existant en Suisse. En tout état de cause, ce pays reste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6.2.4</w:t>
      </w:r>
    </w:p>
    <w:p>
      <w:r>
        <w:t>S'agissant encore de la crise sanitaire liée à la Covid-19, celle-ci n'est pas de nature à remettre en cause la possibilité de transférer le recourant vers la France, dès lors que cette situation est temporaire et que, si elle devait retarder momentanément l'exécution du transfert, celle-ci devra avoir lieu ultérieurement, en temps approprié (cf. arrêt du TAF F-1854/2020 du 15 avril 2020 consid. 7 et la jurisprudence citée). Par ailleurs, une suspension temporaire de l'exécution d'un transfert en application du règlement Dublin III pour des motifs extrinsèques à la procédure n'est pas, en elle-même, de nature à remettre en cause les décisions rendues en application des critères de détermination de l'Etat membre responsable de l'examen d'une demande de protection internationale au sens du règlement Dublin III (arrêt du TAF F-2052/2020 du 5 mai 2020 pp 5 s.).</w:t>
      </w:r>
    </w:p>
    <w:p>
      <w:r>
        <w:rPr>
          <w:b/>
        </w:rPr>
        <w:t>E. 6.3</w:t>
      </w:r>
    </w:p>
    <w:p>
      <w:r>
        <w:t>Concernant encore les allégués du recourant selon lesquels il aurait été condamné indûment en France et qu'il craindrait, pour cette raison, d'avoir à nouveau à faire avec les autorités françaises, il ne s'agit que d'allégations non étayées. Dans ce contexte, on soulignera que la France est un Etat de droit disposant d'un système judiciaire qui fonctionne. Dès lors, si l'intéressé considère qu'il a été traité de manière inéquitable ou illégale, il lui appartient de saisir les instances judiciaires compétentes. Quoi qu'il en soit, le recourant n'a plus contesté ce point devant le Tribunal.</w:t>
      </w:r>
    </w:p>
    <w:p>
      <w:r>
        <w:rPr>
          <w:b/>
        </w:rPr>
        <w:t>E. 6.4</w:t>
      </w:r>
    </w:p>
    <w:p>
      <w:r>
        <w:t>Au demeurant, si - après son retour en France - le requérant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appartiendrait de faire valoir ses droits directement auprès des autorités françaises, en usant des voies de droit adéquates (cf. art. 26 directive Accueil).</w:t>
      </w:r>
    </w:p>
    <w:p>
      <w:r>
        <w:rPr>
          <w:b/>
        </w:rPr>
        <w:t>E. 6.5</w:t>
      </w:r>
    </w:p>
    <w:p>
      <w:r>
        <w:t>Enfin, le SEM a bien pris en compte les faits allégués par l'intéressé, susceptibles de constituer des raisons humanitaires au sens de l'art. 29a al. 3 OA 1, en lien avec l'art. 17 par. 1 du règlement Dublin III. L'autorité inférieure a exercé correctement son pouvoir d'appréciation, en examinant notamment s'il y avait lieu d'entrer en matière sur la demande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6.6</w:t>
      </w:r>
    </w:p>
    <w:p>
      <w:r>
        <w:t>Au regard de l'ensemble des éléments qui précèdent, c'est à bon droit que le SEM a retenu qu'il n'y avait pas lieu de faire application de la clause discrétionnaire de l'art. 17 par. 1 du règlement Dublin III.</w:t>
      </w:r>
    </w:p>
    <w:p>
      <w:r>
        <w:rPr>
          <w:b/>
        </w:rPr>
        <w:t>E. 7</w:t>
      </w:r>
    </w:p>
    <w:p>
      <w:r>
        <w:t>Au vu de ce qui précède, c'est à juste titre que le SEM n'est pas entré en matière sur la demande d'asile du recourant, en application de l'art. 31a al. 1 let. b LAsi, et qu'il a prononcé son transfert de Suisse vers la France, en application de l'art. 44 LAsi, aucune exception à la règle générale du renvoi n'étant réalisée (art. 32 OA 1). Le recours est par conséquent rejeté. Se considérant suffisamment informé, le Tribunal renonce à un échange d'écritures (cf. art. 111a al.1 LAsi). Dès lors qu'il est statué immédiatement, la demande d'octroi de l'effet suspensif est devenue sans objet.</w:t>
      </w:r>
    </w:p>
    <w:p>
      <w:r>
        <w:rPr>
          <w:b/>
        </w:rPr>
        <w:t>E. 8</w:t>
      </w:r>
    </w:p>
    <w:p>
      <w:r>
        <w:t>Les conclusions du recours étant d'emblée vouées à l'échec, la requête d'assistance judiciaire partielle est rejetée. 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à la page suivante) le Tribunal administratif fédéral prononce : 1.Le recours est rejeté. 2.La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Jérôme Sieber Expédition : Destinataires : - mandataire du recourant (lettre recommandée ; annexe : un bulletin de versement) - SEM, Contre fédéral de Boudry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