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F-4845/2021 vom 10. November 2021</w:t>
      </w:r>
    </w:p>
    <w:p>
      <w:r>
        <w:t>Bundesverwaltungsgericht, 2021-11-10, DE</w:t>
      </w:r>
    </w:p>
    <w:p>
      <w:r>
        <w:rPr>
          <w:b/>
        </w:rPr>
        <w:t xml:space="preserve">Quelle: </w:t>
      </w:r>
      <w:r>
        <w:t>https://mcp.opencaselaw.ch/entscheid/bvger_F-4845_2021</w:t>
      </w:r>
    </w:p>
    <w:p>
      <w:r>
        <w:t>FR: TAF F-4845/2021 du 10 novembre 2021</w:t>
      </w:r>
    </w:p>
    <w:p>
      <w:r>
        <w:t>IT: TAF F-4845/2021 del 10 novembre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 vorbehältlich E. 2.2 in fine -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Auf die Rechtsbegehren betreffend Flüchtlingseigenschaft, Asyl und vorläufige Aufnahme ist daher nicht einzutreten.</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In der Rechtsmitteleingabe macht der Beschwerdeführer im Wesentlichen geltend, in Slowenien seien die Lebensbedingungen sowie das Verhalten der Leute und der Polizei sehr schlecht gewesen. Sie seien zum Gericht gebracht worden, weil man sie als (...) für einen (...) benötigt habe, der verhaftet worden sei. Nachdem der Beschwerdeführer aus der Quarantäne entlassen worden sei, habe er Slowenien aus Angst, erneut nach G._______ ausgeschafft zu werden, verlassen. Dies, weil die slowenische Polizei sie zuvor zwei Mal verhaftet habe. Sie seien dabei geschlagen, von Hunden gebissen und in sehr schlechtem Zustand nach D._______ ausgeschafft worden. Sollte er nach Slowenien zurückgeschickt werden, befürchte er, inhaftiert und sogar nach G._______ oder D._______ abgeschoben zu werden, wo er sich in einer sehr schlechten Situation befinden würde. Daher bitte er das Bundesverwaltungsgericht, ihm zu helfen und von einer Abschiebung um seiner Zukunft und derjenigen seiner Familie willen abzusehen. Ausserdem stehe er unter medizinischer Beobachtung wegen seiner Augen- und Magenprobleme. Er habe in Slowenien mit Leuten gesprochen, welche dort nach Asyl gefragt hätten. Manche seien deportiert worden, erst nach Kroatien, dann nach Bosnien. Slowenien beteilige sich an Push-Backs. Es gebe keine Sicherheit, dass sein Asylgesuch geprüft werde. Man werde während des ganzen Verfahrens in ein geschlossenes Camp eingesperrt. Ein Mann, mit dem er sich unterhalten habe, sei schon über ein Jahr eingesperrt gewesen. In Slowenien habe der Beschwerdeführer weder Medikamente noch ärztliche Versorgung erhalten. Obwohl er Schmerzen gehabt habe, habe er keinen Arzt sehen dürfen. Slowenien sei nicht sicher und man wolle dort die Asylgesuche nicht prüfen.</w:t>
      </w:r>
    </w:p>
    <w:p>
      <w:r>
        <w:rPr>
          <w:b/>
        </w:rPr>
        <w:t>E. 5</w:t>
      </w:r>
    </w:p>
    <w:p>
      <w:r>
        <w:t>Ein Abgleich mit der europäischen Fingerabdruck-Datenbank (Zentraleinheit Eurodac) ergab, dass der Beschwerdeführer am 26. Juli 2021 in Slowenien ein Asylgesuch eingereicht hatte. Das SEM ersuchte deshalb die slowenischen Behörden am 12. Oktober 2021 um Wiederaufnahme des Beschwerdeführers im Sinne von Art. 18 Abs. 1 Bst. b Dublin-III-VO. Die slowenischen Behörden stimmten dem Ersuchen am 20. Oktober 2021 zu. Vor diesem Hintergrund ist das SEM zu Recht von der Zuständigkeit Sloweniens für die Durchführung des Asyl- und Wegweisungsverfahrens ausgegangen.Wie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6.1</w:t>
      </w:r>
    </w:p>
    <w:p>
      <w:r>
        <w:t>Es gibt keine wesentlichen Gründe für die Annahme, das Asylverfahren und die Aufnahmebedingungen für Asylsuchende in Slowenien würden systemische Schwachstellen im Sinne von Art. 3 Abs. 2 zweiter Satz Dublin-III-VO aufweisen, die eine Gefahr einer unmenschlichen oder entwürdigenden Behandlung gemäss Art. 4 der EU-Grundrechtecharta mit sich bringen würden (vgl. Urteile des BVGer F-4527/2021 vom 1. November 2021 E. 4; E-3280/2021 vom 21. Juli 2021 E. 5.2.2; D-715/2021 vom 19. Februar 2021, S. 6 und F-4659/2020 vom 24. September 2020 E. 4.1). So ist Slowenien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Im Weiteren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Der Beschwerdeführer hat - schon angesichts der konkreten Wiederaufnahme-Zusicherung Sloweniens - kein konkretes und ernsthaftes Risiko dargetan, die slowenischen Behörden würden sich weigern, ihn aufzunehmen und in der Folge seinen Antrag auf internationalen Schutz unter Einhaltung der Regeln der erwähnten Richtlinien zu prüfen. Den Akten sind auch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ebenso wenig dargetan, die ihn bei einer Rückführung erwartenden Bedingungen in Slowenien seien derart schlecht, dass sie zu einer Verletzung von Art. 4 der EU-Grundrechtecharta, Art. 3 EMRK oder Art. 3 FoK führen könnten. Im Weiteren gibt es auch keine konkreten Hinweise für die Annahme, Slowenien würde ihm dauerhaft die ihm gemäss Aufnahmerichtlinie zustehenden minimalen Lebensbedingungen vorenthalten. Bei einer allfälligen vorübergehenden Einschränkung steht es ihm offen, sich an die zuständigen slowenischen Behörden zu wenden und die ihm zustehenden Aufnahmebedingungen auf dem Rechtsweg einzufordern (vgl. Art. 26 Aufnahmerichtlinie). Es sind keine konkreten Anhaltspunkte dafür ersichtlich, der Beschwerdeführer geriete im Falle einer Wegweisung nach Slowenien wegen der dortigen Aufenthaltsbedingungen in eine existenzielle Notlage. Er hat die Möglichkeit, bei allfälligen Schwierigkeiten die dafür zuständigen Behörden beziehungsweise die vor Ort tätigen karitativen Organisationen zu kontaktieren. Zudem steht es ihm offen, sich bei allfälligen Problemen bei der Unterbringung oder beim Zugang zum Asylverfahren an die zuständigen slowenischen Justizbehörden zu wenden. Ebenso kann er an die zuständigen Stellen gelangen, sollte er sich von den slowenischen Behörden oder Privatpersonen in anderer Weise ungerecht oder rechtswidrig behandelt fühlen.</w:t>
      </w:r>
    </w:p>
    <w:p>
      <w:r>
        <w:rPr>
          <w:b/>
        </w:rPr>
        <w:t>E. 6.3</w:t>
      </w:r>
    </w:p>
    <w:p>
      <w:r>
        <w:t>Unter den genannten Umständen ist die Anwendung von Art. 3 Abs. 2 Dublin-III-VO nicht gerechtfertigt. Es sind ferner auch keine individuellen völkerrechtlichen Überstellungshindernisse gegeben.</w:t>
      </w:r>
    </w:p>
    <w:p>
      <w:r>
        <w:rPr>
          <w:b/>
        </w:rPr>
        <w:t>E. 6.4.1</w:t>
      </w:r>
    </w:p>
    <w:p>
      <w:r>
        <w:t>Der Beschwerdeführer beruft sich schliesslich auf seinen Gesundheitszustand, der einer Überstellung nach Slowenien entgegenstehe. Diesbezüglich erklärte er beim Dublin-Gespräch, er sei einmal wegen eines abgebrochenen Zahns, einmal wegen des Magens und einmal wegen der Augen im Camp zur medizinischen Betreuung gegangen. Er habe hier Medikamente zur Behandlung seiner Augen- und Magenprobleme erhalten. Auf Nachfrage der Rechtsvertretung hin gab der Beschwerdeführer an, seine Augen seien gelegentlich rot und würden brennen. Manchmal sehe er nur verschwommen. Mit den Medikamenten hätten sich die Augenprobleme aber etwas gebessert. Gemäss dem Bericht der Augenärztin vom 22. Oktober 2021 leidet der Beschwerdeführer an einer Bindehautentzündung, Weitsichtigkeit, Hornhautverkrümmung und trockenen Augen. Zur Behandlung erhielt er Augentropfen. Ausserdem wurde ein Termin für eine Nachkontrolle auf den 3. November 2021 angesetzt und festgehalten, ein Brillenrezept werde bei der nächsten Kontrolle ausgestellt (vgl. SEM-act. 21/1). Einem weiteren Arztbericht vom 3. November 2021 lässt sich entnehmen, dass der Beschwerdeführer an einer Obstipation leidet. Ferner besteht der Verdacht auf eine Gastritis und eine Epidermalzyste. Dem Beschwerdeführer wurden entsprechende Medikamente verordnet und er wurde angewiesen, erneut vorstellig zu werden, falls sich die Zyste am Rücken entzünden sollte (vgl. SEM-act. 26/1).</w:t>
      </w:r>
    </w:p>
    <w:p>
      <w:r>
        <w:rPr>
          <w:b/>
        </w:rPr>
        <w:t>E. 6.4.2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6.4.3</w:t>
      </w:r>
    </w:p>
    <w:p>
      <w:r>
        <w:t>Eine solche Situation ist vorliegend aufgrund der gesundheitlichen Probleme nicht gegeben. Der Beschwerdeführer konnte nicht nachweisen, dass eine Überstellung seine Gesundheit ernsthaft gefährden würde. Sein Gesundheitszustand vermag die Annahme der Unzulässigkeit im Sinne der erwähnten restriktiven Rechtsprechung nicht zu rechtfertigen. Die medizinischen Beschwerden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Slowenien über eine ausreichende medizinische Infrastruktur verfügt (vgl. etwa Urteil des BVGerF-1643/2021 vom 19. April 2021 E. 7.7), weshalb sich der Beschwerdeführer im Bedarfsfall an das dafür zuständige medizinische Fachpersonal wenden kann. Die in der Schweiz für den 3. November 2021 vorgesehen gewesene Nachkontrolle der Augen dürfte inzwischen stattgefunden haben. Es liegen keine Hinweise vor, wonach Slowenien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Dublin-III-VO). Ebenso hat die Vorinstanz dem aktuellen Gesundheitszustand des Beschwerdeführers bei der Organisation der Überstellung nach Slowenien Rechnung zu tragen, indem sie die slowenischen Behörden im Sinne von Art. 31 und Art. 32 Dublin-III-VO vorgängig über den Gesundheitszustand und die notwendige medizinische Behandlung zu informieren hat. Wie im angefochtenen Entscheid festgehalten wurde, werden die slowenischen Behörden, falls nötig, entsprechend informiert.</w:t>
      </w:r>
    </w:p>
    <w:p>
      <w:r>
        <w:rPr>
          <w:b/>
        </w:rPr>
        <w:t>E. 6.5</w:t>
      </w:r>
    </w:p>
    <w:p>
      <w:r>
        <w:t>Das SEM führte in der angefochtenen Verfügung aus, in Würdigung der Akten und der vom Beschwerdeführer geäusserten Umstände bestünden keine Gründe, die die Schweiz veranlassen würden, die Souveränitätsklausel anzuwenden. Es hat diesen Umständen - auch was die gesundheitliche Verfassung anbelangt - Rechnung getragen und sich mit der Situation des Beschwerdeführers hinreichend auseinandergesetzt.</w:t>
      </w:r>
    </w:p>
    <w:p>
      <w:r>
        <w:rPr>
          <w:b/>
        </w:rPr>
        <w:t>E. 6.6</w:t>
      </w:r>
    </w:p>
    <w:p>
      <w:r>
        <w:t>Der Beschwerdeführer möchte in der Schweiz bleiben. Mit seiner Begründung kann er insgesamt nicht das gewünschte Verfahrensziel - die Behandlung seines Asylgesuchs in der Schweiz - erreichen, zumal die Dublin-III-Verordnung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7</w:t>
      </w:r>
    </w:p>
    <w:p>
      <w:r>
        <w:t>Die Vorinstanz ist nach dem Gesagten zu Recht auf das Asylgesuch des Beschwerdeführers nicht eingetreten und hat seine Wegweisung verfügt (vgl. Art. 31a Abs. 1 Bst. b und Art. 44 AsylG). Die Beschwerde ist folglich abzuweisen, soweit darauf einzutreten ist.</w:t>
      </w:r>
    </w:p>
    <w:p>
      <w:r>
        <w:rPr>
          <w:b/>
        </w:rPr>
        <w:t>E. 8</w:t>
      </w:r>
    </w:p>
    <w:p>
      <w:r>
        <w:t>Mit dem vorliegenden Urteil in der Hauptsache sind der Eventualantrag auf Erteilung der aufschiebenden Wirkung und das Gesuch um Verzicht auf die Erhebung eines Kostenvorschusses gegenstandslos geworden. Der am 4. November 2021 angeordnete Vollzugsstopp fällt mit vorliegendem Urteil dahin und die Vorinstanz hat dem Beschwerdeführer eine neue Frist zur Ausreise anzusetzen.</w:t>
      </w:r>
    </w:p>
    <w:p>
      <w:r>
        <w:rPr>
          <w:b/>
        </w:rPr>
        <w:t>E. 9.1</w:t>
      </w:r>
    </w:p>
    <w:p>
      <w:r>
        <w:t>Die Beschwerde war - wie sich aus den oben stehenden Erwägungen ergibt - als aussichtslos zu bezeichnen, weshalb das Gesuch um Gewährung der unentgeltlichen Prozessführung im Sinne von Art. 65 Abs. 1 VwVG unbesehen der geltend gemachten Bedürftigkeit abzuweisen ist.Das Gesuch um Einsetzung eines amtlichen Rechtsbeistands im Sinne von Art. 102m Abs. 1 Bst. a AsylG ist mangels Erfüllung der Voraussetzungen von Art. 65 Abs. 1 VwVG ebenfalls abzuweisen.</w:t>
      </w:r>
    </w:p>
    <w:p>
      <w:r>
        <w:rPr>
          <w:b/>
        </w:rPr>
        <w:t>E. 9.2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