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F-4840/2025 vom 9. Juli 2025</w:t>
      </w:r>
    </w:p>
    <w:p>
      <w:r>
        <w:t>Bundesverwaltungsgericht, 2025-07-09, DE</w:t>
      </w:r>
    </w:p>
    <w:p>
      <w:r>
        <w:rPr>
          <w:b/>
        </w:rPr>
        <w:t xml:space="preserve">Quelle: </w:t>
      </w:r>
      <w:r>
        <w:t>https://mcp.opencaselaw.ch/entscheid/bvger_F-4840_2025</w:t>
      </w:r>
    </w:p>
    <w:p>
      <w:r>
        <w:t>FR: TAF F-4840/2025 du 9 juillet 2025</w:t>
      </w:r>
    </w:p>
    <w:p>
      <w:r>
        <w:t>IT: TAF F-4840/2025 del 9 luglio 2025</w:t>
      </w:r>
    </w:p>
    <w:p>
      <w:pPr>
        <w:pStyle w:val="Heading2"/>
      </w:pPr>
      <w:r>
        <w:t>Regeste</w:t>
      </w:r>
    </w:p>
    <w:p>
      <w:r>
        <w:t>Nichteintreten auf Asylgesuch und Wegweisung (Dublin-Verfahren - Art. 31a Abs. 1 Bst. b AsylG)</w:t>
      </w:r>
    </w:p>
    <w:p>
      <w:pPr>
        <w:pStyle w:val="Heading2"/>
      </w:pPr>
      <w:r>
        <w:t>Erwägungen</w:t>
      </w:r>
    </w:p>
    <w:p>
      <w:r>
        <w:rPr>
          <w:b/>
        </w:rPr>
        <w:t>E. 1.1</w:t>
      </w:r>
    </w:p>
    <w:p>
      <w:r>
        <w:t>Das Verfahren richtet sich nach dem VwVG, dem VGG und dem BGG, soweit das AsylG nichts anderes bestimmt (Art. 6 AsylG).</w:t>
      </w:r>
    </w:p>
    <w:p>
      <w:r>
        <w:rPr>
          <w:b/>
        </w:rPr>
        <w:t>E. 1.2</w:t>
      </w:r>
    </w:p>
    <w:p>
      <w:r>
        <w:t>Gemäss Art. 105 AsylG in Verbindung mit Art. 31 VGG ist das Bundesverwaltungsgericht zur Beurteilung von Beschwerden auf dem Gebiet des Asyls zuständig und entscheidet über diese in der Regel - wie auch vorliegend - endgültig (vgl. Art. 83 Bst. d Ziff. 1 BGG). Der Beschwerdeführer ist zur Beschwerdeanhebung legitimiert (Art. 48 Abs. 1 VwVG). Auf die frist- und formgerecht eingereichte Beschwerde ist einzutreten (Art. 108 Abs. 3 AsylG und Art. 52 Abs. 1 VwVG).</w:t>
      </w:r>
    </w:p>
    <w:p>
      <w:r>
        <w:rPr>
          <w:b/>
        </w:rPr>
        <w:t>E. 2.1</w:t>
      </w:r>
    </w:p>
    <w:p>
      <w:r>
        <w:t>Mit Beschwerde können die Verletzung von Bundesrecht (einschliesslich Missbrauch und Überschreitung des Ermessens) sowie die unrichtige und unvollständige Feststellung des rechtserheblichen Sachverhalts gerügt werden (Art. 106 Abs. 1 AsylG).</w:t>
      </w:r>
    </w:p>
    <w:p>
      <w:r>
        <w:rPr>
          <w:b/>
        </w:rPr>
        <w:t>E. 2.2</w:t>
      </w:r>
    </w:p>
    <w:p>
      <w:r>
        <w:t>Bei Beschwerden gegen Nichteintretensentscheide, mit denen es die Vorinstanz ablehnt, das Asylgesuch auf seine Begründetheit hin zu überprüfen (Art. 31a Abs. 1-3 AsylG), ist die Beurteilungskompetenz der Beschwerdeinstanz grundsätzlich auf die Frage beschränkt, ob die Vorinstanz zu Recht auf das Asylgesuch nicht eingetreten ist (vgl. BVGE 2017 VI/5 E. 3.1; 2012/4 E. 2.2; je m.w.H.).</w:t>
      </w:r>
    </w:p>
    <w:p>
      <w:r>
        <w:rPr>
          <w:b/>
        </w:rPr>
        <w:t>E. 2.3</w:t>
      </w:r>
    </w:p>
    <w:p>
      <w:r>
        <w:t>Die Beschwerde erweist sich - wie nachfolgend aufgezeigt wird - als offensichtlich begründet, weshalb sie im Verfahren einzelrichterlicher Zuständigkeit mit Zustimmung eines zweiten Richters beziehungsweise einer zweiten Richterin (Art. 111 Bst. e AsylG), ohne Durchführung eines Schriftenwechsels und mit summarischer Begründung zu behandeln ist (Art. 111a Abs. 1 und 2 AsylG).</w:t>
      </w:r>
    </w:p>
    <w:p>
      <w:r>
        <w:rPr>
          <w:b/>
        </w:rPr>
        <w:t>E. 3.1</w:t>
      </w:r>
    </w:p>
    <w:p>
      <w:r>
        <w:t>Auf Asylgesuche wird in der Regel nicht eingetreten, wenn Asylsuchende in einen Drittstaat ausreisen können, der für die Durchführung des Asyl- und Wegweisungsverfahrens staatsvertraglich zuständig ist (Art. 31a Abs. 1 Bst. b AsylG). Zur Bestimmung des staatsvertraglich zuständigen Staates prüft die Vorinstanz die Zuständigkeitskriterien gemäss Dublin-III-VO. Führt diese Prüfung zur Feststellung, dass ein anderer Mitgliedstaat für die Prüfung des Asylgesuchs zuständig ist, tritt die Vorinstanz, nachdem der betreffende Mitgliedstaat einer Aufnahme oder Wiederaufnahme zugestimmt hat, auf das Asylgesuch nicht ein (vgl. BVGE 2017 VI/5 E. 6.2).</w:t>
      </w:r>
    </w:p>
    <w:p>
      <w:r>
        <w:rPr>
          <w:b/>
        </w:rPr>
        <w:t>E. 3.2</w:t>
      </w:r>
    </w:p>
    <w:p>
      <w:r>
        <w:t>Gemäss Art. 3 Abs. 1 Dublin-III-VO wird jeder Asylantrag von einem einzigen Mitgliedstaat geprüft, der nach den Kriterien des Kapitels III als zuständiger Staat bestimmt wird. Das Verfahren zur Bestimmung des zuständigen Mitgliedstaates wird eingeleitet, sobald in einem Mitgliedstaat erstmals ein Asylantrag gestellt wird (Art. 20 Abs. 1 Dublin-III-VO). Im Fall eines sogenannten Aufnahmeverfahrens (engl.: take charge) sind die in Kapitel III (Art. 8-15 Dublin-III-VO) genannten Kriterien in der dort aufgeführten Rangfolge (Prinzip der Hierarchie der Zuständigkeitskriterien; vgl. Art. 7 Abs. 1 Dublin-III-VO) anzuwenden, und es ist von der Situation im Zeitpunkt, in dem der Antragsteller erstmals einen Antrag in einem Mitgliedstaat gestellt hat, auszugehen (Art. 7 Abs. 2 Dublin-III-VO). Im Rahmen eines Wiederaufnahmeverfahrens (engl.: take back) findet demgegenüber grundsätzlich keine (erneute) Zuständigkeitsprüfung nach Kapitel III statt (vgl. zum Ganzen BVGE 2017 VI/5 E. 6.2 und 8.2.1 m.w.H.).</w:t>
      </w:r>
    </w:p>
    <w:p>
      <w:r>
        <w:rPr>
          <w:b/>
        </w:rPr>
        <w:t>E. 3.3</w:t>
      </w:r>
    </w:p>
    <w:p>
      <w:r>
        <w:t>Der nach dieser Verordnung zuständige Mitgliedstaat ist verpflichtet, einen Antragsteller, der in einem anderen Mitgliedstaat einen Antrag gestellt hat, nach Massgabe der Art. 21, 22 und 29 Dublin-III-VO aufzunehmen (Art. 18 Abs. 1 Bst. a Dublin-III-VO). Er ist ferner verpflichtet, einen Antragsteller, der während der Antragsprüfung, nach dem Rückzug des Antrags während der Antragsprüfung oder nach der Ablehnung des Antrags in einem anderen Mitgliedstaat einen Antrag stellt oder sich in einem anderen Mitgliedstaat ohne Aufenthaltstitel aufhält, nach Massgabe der Artikel 23, 24, 25 und 29 Dublin-III-VO wieder aufzunehmen (Art. 18 Abs. 1 Bst. b-d Dublin-III-VO).</w:t>
      </w:r>
    </w:p>
    <w:p>
      <w:r>
        <w:rPr>
          <w:b/>
        </w:rPr>
        <w:t>E. 3.4</w:t>
      </w:r>
    </w:p>
    <w:p>
      <w:r>
        <w:t>In Beschwerdeverfahren gegen Überstellungsentscheide können sich Asylsuchende auf die richtige Anwendung sämtlicher objektiver Zuständigkeitskriterien der Dublin-III-VO berufen, insbesondere auf Bestimmungen, die einen Zuständigkeitsübergang infolge Fristablaufs vorsehen (vgl. BVGE 2017 VI/9 E. 5, insb. E. 5.3.2, m.w.H.).</w:t>
      </w:r>
    </w:p>
    <w:p>
      <w:r>
        <w:rPr>
          <w:b/>
        </w:rPr>
        <w:t>E. 4</w:t>
      </w:r>
    </w:p>
    <w:p>
      <w:r>
        <w:t>Die Vorinstanz unterbreitete den italienischen Behörden am 23. Mai 2025 gestützt auf Art. 18 Abs. 1 Bst. b Dublin-III-VO ein Wiederaufnahmegesuch im Sinne von Art. 23 Abs. 1 Dublin-III-VO, weshalb sie davon ausging, dass die Antwortfrist gemäss Art. 25 Abs. 2 Dublin-III-VO nach einem Monat - am 23. Juni 2025 - abgelaufen war. Demnach sei die Zuständigkeit zur Durchführung des weiteren Verfahrens am 24. Juni 2025 an Italien übergegangen (SEM-act. 24/1).</w:t>
      </w:r>
    </w:p>
    <w:p>
      <w:r>
        <w:rPr>
          <w:b/>
        </w:rPr>
        <w:t>E. 5</w:t>
      </w:r>
    </w:p>
    <w:p>
      <w:r>
        <w:t>Der Beschwerdeführer bringt in seiner Beschwerde vom 2. Juli 2025 vor, es sei nicht korrekt, dass die Vorinstanz bei der Anfrage an die italienischen Behörden von einem Wiederaufnahmeverfahren ausgegangen sei. Da er in Italien keinen Asylantrag gestellt habe, handle es sich vielmehr um ein Aufnahmeverfahren, wobei die Frist zur Stellungnahme des angefragten Mitgliedstaats zwei Monate betrage. Nachdem die Vorinstanz zu Unrecht von einer einmonatigen Frist ausgegangen sei, sei die Zuständigkeit am 24. Juni 2025 (noch) nicht auf Italien übergegangen.</w:t>
      </w:r>
    </w:p>
    <w:p>
      <w:r>
        <w:rPr>
          <w:b/>
        </w:rPr>
        <w:t>E. 6</w:t>
      </w:r>
    </w:p>
    <w:p>
      <w:r>
        <w:t>Die Vorbringen des Beschwerdeführers verfangen. Zu Recht macht er geltend, dass es sich vorliegend um ein Aufnahmeverfahren handelt, wobei die Vorinstanz ein Aufnahmegesuch im Sinne von Art. 21 Abs. 1 Dublin-III-VO hätte stellen müssen. Denn ein Asylgesuch in Italien - notwendige Voraussetzung für eine Konstellation nach Art. 18 Abs. 1 Bst. b-d Dublin-III-VO, die den Anwendungsbereich der Bestimmungen der Art. 23-25 Dublin-III-VO über das Wiederaufnahmeverfahren geöffnet hätte - hatte er nicht gestellt (vgl. Art. 37 Abs. 4 i.V.m. Art. 15 Abs. 1 und Art. 22 Abs. 1 der Verordnung [EU] Nr. 2024/1358 des Europäischen Parlaments und des Rates vom 14. Mai 2024 über die Einrichtung von Eurodac für den Abgleich biometrischer Daten zur effektiven Anwendung der Verordnungen [EU) 2024/1351 und [EU] 2024/1350 des Europäischen Parlaments und des Rates und der Richtlinie 2001/55/EG sowie zur Feststellung der Identität illegal aufhältiger Drittstaatsangehöriger oder Staatenloser und über der Gefahrenabwehr und Strafverfolgung dienende Anträge der Gefahrenabwehr- und Strafverfolgungsbehörden der Mitgliedstaaten und Europols auf den Abgleich mit Eurodac-Daten, zur Änderung der Verordnungen [EU] 2018/1240 und [EU] 2019/818 des Europäischen Parlaments und des Rates und zur Aufhebung der Verordnung [EU] Nr. 603/2013 des Europäischen Parlaments und des Rates). Somit ging die Vorinstanz fälschlicherweise davon aus, die italienischen Behörden hätten die für das Wiederaufnahmeverfahren geltende einmonatige Antwortfrist ungenutzt ablaufen lassen, weshalb die Verantwortung für das Asylgesuch am 24. Juni 2025 auf Italien übergegangen sei (vgl. Art. 25 Dublin-III-VO). Die in Art. 22 Abs. 7 Dublin-III-VO geregelte Frist für die Beantwortung von Aufnahmegesuchen ist wesentlich länger bemessen und beträgt zwei Monate beziehungsweise - bei explizit als dringlich erklärten und entsprechend begründeten Fällen - einen Monat. Die vorliegend massgebende zweimonatige Frist läuft erst am 23. Juli 2025 ab, weshalb die Vorinstanz zu Unrecht von einem Übergang der Zuständigkeit infolge Verfristung ausging, auf das Asylgesuch nicht eintrat und die Wegweisung des Beschwerdeführers nach Italien verfügte (vgl. auch Urteil des BVGer F-1900/2021 vom 3. Mai 2021 E. 6.2).</w:t>
      </w:r>
    </w:p>
    <w:p>
      <w:r>
        <w:rPr>
          <w:b/>
        </w:rPr>
        <w:t>E. 7</w:t>
      </w:r>
    </w:p>
    <w:p>
      <w:r>
        <w:t>Die Beschwerde ist somit gutzuheissen, die angefochtene Verfügung aufzuheben und die Sache zur Neubeurteilung an die Vorinstanz zurückzuweisen. Dabei wird die Vorinstanz vor einem neuen Entscheid in der Sache die Angelegenheit mit den italienischen Behörden klären müssen, denn diese wurden am 25. Juni 2025 fälschlicherweise darüber in Kenntnis gesetzt, Italien sei infolge ungenutzt abgelaufener Antwortfrist zum 24. Juni 2025 als verantwortlicher Mitgliedstaat zu betrachten (SEM-act. 25/3).</w:t>
      </w:r>
    </w:p>
    <w:p>
      <w:r>
        <w:rPr>
          <w:b/>
        </w:rPr>
        <w:t>E. 8</w:t>
      </w:r>
    </w:p>
    <w:p>
      <w:r>
        <w:t>Das Gesuch um Gewährung der aufschiebenden Wirkung ist mit Ausfällung des vorliegenden Endentscheids gegenstandslos geworden. Der am 3. Juli 2025 verfügte Vollzugsstopp fällt mit dem vorliegenden Urteil dahin.</w:t>
      </w:r>
    </w:p>
    <w:p>
      <w:r>
        <w:rPr>
          <w:b/>
        </w:rPr>
        <w:t>E. 9</w:t>
      </w:r>
    </w:p>
    <w:p>
      <w:r>
        <w:t>Bei diesem Ausgang des Verfahrens sind keine Kosten zu erheben (Art. 63 Abs. 1 und 2 VwVG), weshalb es sich erübrigt, über das Gesuch um Gewährung der unentgeltlichen Prozessführung zu befinden. Dem vertretenen Beschwerdeführer ist ferner keine Parteientschädigung zuzusprechen, da es sich vorliegend um eine zugewiesene unentgeltliche Rechtsvertretung im Sinne von Art. 102h AsylG handelt, deren Leistungen vom Bund nach Massgabe von Art. 102k AsylG entschädigt werden (vgl. auch Art. 111ater AsylG).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