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F-4826/2023 vom 29. September 2023</w:t>
      </w:r>
    </w:p>
    <w:p>
      <w:r>
        <w:t>Bundesverwaltungsgericht, 2023-09-29, FR</w:t>
      </w:r>
    </w:p>
    <w:p>
      <w:r>
        <w:rPr>
          <w:b/>
        </w:rPr>
        <w:t xml:space="preserve">Quelle: </w:t>
      </w:r>
      <w:r>
        <w:t>https://mcp.opencaselaw.ch/entscheid/bvger_F-4826_2023</w:t>
      </w:r>
    </w:p>
    <w:p>
      <w:r>
        <w:t>FR: TAF F-4826/2023 du 29 septembre 2023</w:t>
      </w:r>
    </w:p>
    <w:p>
      <w:r>
        <w:t>IT: TAF F-4826/2023 del 29 settembre 2023</w:t>
      </w:r>
    </w:p>
    <w:p>
      <w:pPr>
        <w:pStyle w:val="Heading2"/>
      </w:pPr>
      <w:r>
        <w:t>Regeste</w:t>
      </w:r>
    </w:p>
    <w:p>
      <w:r>
        <w:t>Asile (non-entrée en matière) et renvoi (procédure Dublin - art. 31a al. 1 let. b LAsi)</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Le recours a été régularisé dans le délai imparti par le Tribunal (art. 52 al. 2 PA cum art. 110 al. 1 LAsi) et respecte désormais l'exigence de forme prévue à l'art. 52 al. 1 PA. Déposé dans le délai prescrit par l'art. 108 al. 3 LAsi, il est recevable.</w:t>
      </w:r>
    </w:p>
    <w:p>
      <w:r>
        <w:rPr>
          <w:b/>
        </w:rPr>
        <w:t>E. 1.4</w:t>
      </w:r>
    </w:p>
    <w:p>
      <w:r>
        <w:t>Saisi d'un recours contre une décision de non-entrée en matière sur une demande d'asile, le Tribunal se limite à examiner le bien-fondé d'une telle décision (cf. ATAF 2017 VI/5 consid. 3.1). 2.2.1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 2.2 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3.Il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(cf. art. 1 et 29a de l'ordonnance 1 du11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 3.2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3.3 Dans une procédure de reprise en charge (anglais : take back), comme en l'espèce, il n'y a en principe aucun nouvel examen de la compétence selon le chapitre III du règlement Dublin III (cf. ATAF 2019 VI/7 consid. 3.3 et 2017 VI/5 consid. 6.2 et 8.2.1).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 3.4 En l'espèce, les investigations entreprises par le SEM, à travers la consultation de l'unité centrale du système européen « Eurodac », ont révélé que l'intéressé avait déposé une demande d'asile en Allemagne. Fondé sur ce qui précède, le SEM a soumis aux autorités allemandes compétentes, le 28 août 2023 (soit dans le délai fixé à l'art. 23 par. 2 du règlement Dublin III), une requête aux fins de reprise en charge de l'intéressé, en application de l'art. 18 par. 1 let. b du règlement Dublin III. Le 30 août 2023 (soit dans le respect du délai de l'art. 25 par. 1 du règlement Dublin III), l'Allemagne a accepté cette requête, sur la base de l'art. 18 par. 1 let. d RD III. A ce propos, le fait que la base réglementaire indiquée sur la demande de reprise en charge soumise par le SEM diffère de celle mentionnée par les autorités allemandes dans leur réponse ne saurait remettre en cause la compétence de l'Allemagne pour examiner la demande de protection internationale introduite par l'intéressé. Dans ces deux hypothèses en effet, les procédures applicables - et en particulier les délais auxquels elles sont soumises - sont identiques (cf. art. 23 ss. du règlement Dublin III; ATAF 2019 VI/7 consid. 6.2 et arrêt du TAF F-173/2022 du 19 janvier 2022 consid. 5.3). L'Allemagne a ainsi valablement reconnu sa compétence pour traiter la demande d'asile, ce qui n'est pas remis en cause en l'occurrence. En particulier, il ne ressort pas du dossier - et le recourant ne le soutient pas - que celui-ci aurait quitté le territoire des Etats Dublin depuis son arrivée en Allemagne (cf. art. 19 par. 2 et par. 3 RD III [cessation de compétence]). 4.Durant son entretien Dublin du 25 août 2023 et à l'appui de son recours, l'intéressé a expliqué que l'Allemagne avait rejeté sa demande d'asile et a fait part de ses craintes d'être renvoyé vers la Turquie, où il serait exposé à des risques de persécution. Il a souligné qu'il n'avait pas été autorisé à travailler en Allemagne. Le recourant a fait état de problèmes d'estomac et de dents. Il a enfin signalé la présence de sa belle-soeur en Suisse et d'un beau-frère «en Europe». 4.1 Il sied tout d'abord de rappeler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[Grande Chambre], § 59 et § 62 ; ATAF 2017 VI/5 consid. 8.2.1, et références citées ; ATAF 2010/45 consid. 8.3). Il convient ensuite d'examiner les griefs soulevés par l'intéressé respectivement sous l'angle de l'existence d'éventuelles défaillances systémiques au sens de l'art. 3 par. 2 du règlement Dublin III, du respect des art. 3 et 8 CEDH, et sous l'angle de l'art. 17 RD III. 4.2 En vertu de l'art. 3 par. 2 al. 2 du règlement Dublin III, lorsqu'il est im- possible de transférer un demandeur vers l'Etat membre initialement dési- gné comme responsable parce qu'il y a de sérieuses raisons de croire qu'il existe dans cet Etat membre des défaillances systémiques dans la procé- 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référence du TAF E-962/2019 du 17 décembre 2019 consid. 2.4 et F-7195/2018 du 11 février 2020 consid. 6.3 et 6.4).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4.3 Il n'y a aucune sérieuse raison de croire qu'il existe, en Allemagne, des défaillances systémiques dans la procédure d'asile et les conditions d'ac- cueil des demandeurs, qui entraînent un risque de traitement inhumain ou dégradant au sens de l'art. 4 de la Charte UE et qui commanderaient l'application de l'art. 3 par. 2 al. 2 du règlement Dublin III. 4.4 A cet égard, il convient de rappeler que cet Etat est lié à laCharte UE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Allemagne de violation systématique des normes communautaires en la matière, la présomption de respect par cet Etat de ses obligations concernant les droits des requérants d'asile sur son territoire n'est pas renversée (ATAF 2011/35 consid. 4.11 et 2010/45 consid. 7.4 et 7.5; cf. notamment arrêt du TAF E-3438/2023 du 22 juin 2023 pp. 6 et 7). Il n'y a donc pas lieu d'admettre que cet Etat connaît des défaillances systémiques au sens de l'art. 3 par. 2 al. 2 du règlement Dublin III, si bien que l'application de cette disposition ne se justifie pas en l'espèce (ATAF 2017 VI/5 consid. 8.4 ; cf. arrêt du TAF E-1076/2022 du 2 mai 2022 consid. 4.3). 4.5 La présomption de sécurité peut également être renversée par des indices sérieux que, dans le cas concret, les autorités de cet Etat ne respecteraient pas le droit international (ATAF 2010/45 consid. 7.4 et 7.5). De tels indices font clairement défaut. Le recourant n'a en effet fourni aucun élément concret susceptible de démontrer que l'Allemagne ne respecterait pas le principe du non-refoulement, et donc faillirait à ses obligations internationales en le renvoyant dans un pays (en particulier son pays d'origine) où sa vie, son intégrité corporelle ou sa liberté seraient sérieusement menacées, ou encore d'où il risquerait d'être astreint à se rendre dans un tel pays (cf. arrêt du TAF D-6036/2022 du 12 janvier 2023 p. 8). Rien ne permet de retenir que la demande de protection déposée par l'intéressé n'aurait pas été traitée conformément aux dispositions légales applicables en Allemagne, laquelle est notamment liée par les textes européens et internationaux précités. L'ordre juridique interne des Etats parties au système Dublin prévoit en outre des voies de droit adéquates pour contester les décisions rendues en matière d'asile. Quoi qu'il en soit, une décision (définitive) rejetant une demande d'asile et prononçant un renvoi vers le pays d'origine ne constitue pas en soi une violation du principe de non-refoulement. Au contraire, en retenant le principe de l'examen de la demande par un seul Etat membre (« one chance only »), le règlement Dublin III vise précisément à lutter contre les demandes d'asile multiples (« asylum shopping »), étant rappelé par ailleurs que la procédure fondée sur le règlement Dublin III se limite, en principe, à la détermination de l'Etat membre compétent pour l'examen de la demande d'asile et l'exécution du renvoi (cf. arrêt du TAF F-3913/2022 du 22 septembre 2022 consid. 4.5). Ainsi, le recourant n'a pas renversé la présomption selon laquelle l'Allemagne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Son transfert vers l'Allemagne n'est donc pas contraire aux obligations de la Suisse découlant des dispositions conventionnelles précitées. 5.En vertu des art. 17 par. 1 du règlement Dublin III et 29a al. 3 OA 1, la Suisse peut en outre, pour d'autres motifs liés à la situation personnelle de l'intéressé et/ou aux conditions régnant dans l'Etat de destination (« raisons humanitaires »), décider d'examiner une demande de protection internationale d'un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et 2012/4 consid. 2.4). 5.1 S'agissant de l'état de santé du recourant, il appert que le dossier de la cause ne contient aucune pièce médicale, alors même qu'à l'issue de l'entretien Dublin du 25 août 2023, le représentant du SEM a rappelé à l'intéressé qu'il lui incombait, cas échéant, de consulter l'infirmerie du centre d'accueil. Les déclarations de l'intéressé se limitent donc à l'état d'allégués, étant souligné qu'en application des art. 8 LAsi et 13 PA et des règles sur le fardeau de la preuve (art. 8 CC), c'est à lui de démontrer les faits qu'il allègue (en ce sens : arrêt du TAF F-173/2022 du 19 janvier 2022 consid. 4.3.2). En tout état de cause, les allégations du recourant quant à son état de santé ne sont pas de nature à faire obstacle à son transfert vers l'Allemagne. 5.2 Par ailleurs, si le recourant devait être contraint par les circonstances à mener, en Allemagne, une existence non conforme à la dignité humaine ou s'il devait estimer que cet Etat violait ses obligations d'assistance à son encontre ou de toute autre manière porte atteinte à ses droits fondamentaux, il lui appartiendrait de faire valoir ses droits directement auprès des autorités allemandes en usant des voies de droit idoines. L'intéressé n'a ainsi pas établi qu'il ne serait pas en mesure de voyager ou que son transfert en Allemagne représenterait un danger concret pour sa santé et serait ainsi illicite au sens de l'art. 3 CEDH et de la jurisprudence restrictive applicable en la matière (cf. notamment l'arrêt de la Cour EDH du 13 décembre 2016 en l'affaire Paposhvili c. Belgique [Grande Chambre], requête n° 41738/10, par. 181 à 183). 5.3 Par souci de complétude, le Tribunal signale que le recourant ne saurait se prévaloir de l'art. 8 CEDH - sous l'angle de la protection de la vie familiale - pour s'opposer à son transfert vers l'Allemagne. Il ne ressort pas du dossier de la cause que l'intéressé se trouverait dans un rapport de dépendance particulier vis-à-vis de parents présents en Suisse (cf. ATF 139 II 393 consid. 5.1 et ATAF 2009/8 consid. 5.3.2 et 8.5 ; au surplus, s'agissant de la portée de l'art. 16 par. 1 RD III dans le cadre d'une procédure de reprise en charge, cf. ATAF 2019 VI/7 consid. 6.4.1.2 et 6.4.1.3). 5.4 Par conséquent, le transfert du recourant vers l'Allemagne n'est pas contraire aux obligations découlant des dispositions conventionnelles auxquelles la Suisse est liée.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 let. b LAsi, et a prononcé son transfert de Suisse vers l'Allemagne, en application de l'art. 44 LAsi, aucune exception à la règle générale du renvoi n'étant réalisée (art. 32 OA 1). 6.Au vu de ce qui précède, le recours doit être rejeté. 6.1 S'avérant manifestement infondé, il est rejeté dans une procédure à juge unique, avec l'approbation d'un second juge (art. 111 let. e LAsi). Il est dès lors renoncé à un échange d'écritures et le présent arrêt n'est motivé que sommairement (cf. art. 111a al. 1 et 2 LAsi). Dans la mesure où il a été immédiatement statué sur le fond, les requêtes en octroi de l'effet suspensif et en exemption du paiement d'une avance de frais sont sans objet. Les conclusions du recours étant d'emblée vouées à l'échec, la requête d'assistance judiciaire est rejetée. 6.2 Vu l'issue de la cause, il y a lieu de mettre les frais de procédure à la charge du recourant, conformément à l'art. 63 al. 1 PA et aux art. 2 et 3let.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