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F-4820/2023 vom 20. September 2023</w:t>
      </w:r>
    </w:p>
    <w:p>
      <w:r>
        <w:t>Bundesverwaltungsgericht, 2023-09-20, DE</w:t>
      </w:r>
    </w:p>
    <w:p>
      <w:r>
        <w:rPr>
          <w:b/>
        </w:rPr>
        <w:t xml:space="preserve">Quelle: </w:t>
      </w:r>
      <w:r>
        <w:t>https://mcp.opencaselaw.ch/entscheid/bvger_F-4820_2023</w:t>
      </w:r>
    </w:p>
    <w:p>
      <w:r>
        <w:t>FR: TAF F-4820/2023 du 20 septembre 2023</w:t>
      </w:r>
    </w:p>
    <w:p>
      <w:r>
        <w:t>IT: TAF F-4820/2023 del 20 settembre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Beschwerdeerhebung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Vorab ist auf die formellen Rügen einzugehen, wonach die Vorinstanz ihre Begründungs- und Untersuchungspflicht verletzt haben soll.</w:t>
      </w:r>
    </w:p>
    <w:p>
      <w:r>
        <w:rPr>
          <w:b/>
        </w:rPr>
        <w:t>E. 3.1</w:t>
      </w:r>
    </w:p>
    <w:p>
      <w:r>
        <w:t>Die unrichtige oder unvollständige Feststellung des rechtserheblichen Sachverhalts in Verletzung der behördlichen Untersuchungspflicht bildet einen zulässigen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(BVGE 2008/43 E. 7.5.6).</w:t>
      </w:r>
    </w:p>
    <w:p>
      <w:r>
        <w:rPr>
          <w:b/>
        </w:rPr>
        <w:t>E. 3.2</w:t>
      </w:r>
    </w:p>
    <w:p>
      <w:r>
        <w:t>Ferner fliesst aus dem Anspruch auf rechtliches Gehör (Art. 29 Abs. 2 BV; Art. 29 VwVG) unter anderem die grundsätzliche Pflicht der Behörden, die Vorbringen der Partei zu prüfen (Art. 32 Abs. 1 VwVG) und ihren Entscheid zu begründen (Art. 35 Abs. 1 VwVG). Die Begründung muss so abgefasst sein, dass der Betroffene den Entscheid gegebenenfalls sachgerecht anfechten kann. Sie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(vgl. BGE 142 III 433 E. 4.3.2; 141 III 28 E. 3.2.4).</w:t>
      </w:r>
    </w:p>
    <w:p>
      <w:r>
        <w:rPr>
          <w:b/>
        </w:rPr>
        <w:t>E. 3.3.1</w:t>
      </w:r>
    </w:p>
    <w:p>
      <w:r>
        <w:t>Der Beschwerdeführer bringt vor, die Vorinstanz habe es erneut unterlassen, den Sachverhalt rechtsgenüglich abzuklären. Ob sein Asylgesuch in Bulgarien in einer Weise geprüft worden sei, die dem Non-Refoulement-Gebot ausreichend Rechnung trage, bleibe auch nach Erhalt der Antworten der bulgarischen Behörden weiter im Dunkeln. Es erscheine äusserst fraglich, ob ein ordnungsgemässes Asylverfahren durchgeführt worden sei, wenn zwischen der Asylanhörung und dem Asylentscheid lediglich zwei Tage verstrichen seien. Ausserdem erschliesse sich nicht, was die bulgarischen Behörden unter «special home for temporary accommodation of third-country nationals» verstehen würden.</w:t>
      </w:r>
    </w:p>
    <w:p>
      <w:r>
        <w:rPr>
          <w:b/>
        </w:rPr>
        <w:t>E. 3.3.2</w:t>
      </w:r>
    </w:p>
    <w:p>
      <w:r>
        <w:t>Die Vorinstanz ersuchte die bulgarischen Behörden mit Nachfrage vom 18. August 2023 um nähere Angaben zum Asylverfahren des Beschwerdeführers in Bulgarien (s. Sachverhalt G. hiervor). Mit Antwortschreiben vom 21. August 2023 teilten die bulgarischen Behörden mit, dass der Beschwerdeführer dort am 22. März 2023 zu seinen Asylgründen angehört worden sei. Sein negativer Asylentscheid sei am 24. März 2023 ergangen. Der Beschwerdeführer habe dagegen kein Rechtsmittel ergriffen, weshalb der Entscheid in Rechtskraft erwachsen sei. Das Asylgesuch sei im beschleunigten Verfahren abgewiesen worden. Ein Entscheid über seine Wegweisung sei durch die zuständige Behörde jedoch noch nicht ergangen. Der Beschwerdeführer habe die Möglichkeit, ein Revisionsgesuch einzureichen, woraufhin der Entscheid durch das Verwaltungsgericht überprüft würde. Er könne auch ein Mehrfachgesuch stellen, dessen Zulässigkeit durch einen Sachbearbeiter der State Agency for Refugees (SAR) geprüft werde. Bei einer Überstellung aus der Schweiz nach Bulgarien würde er angesichts seines abgeschlossenen Asylverfahrens in einer speziellen Unterkunft für vorübergehende Unterbringung Drittstaatsangehöriger der Direktion für Migration aufgenommen.</w:t>
      </w:r>
    </w:p>
    <w:p>
      <w:r>
        <w:rPr>
          <w:b/>
        </w:rPr>
        <w:t>E. 3.3.3</w:t>
      </w:r>
    </w:p>
    <w:p>
      <w:r>
        <w:t>Aus den Angaben der bulgarischen Behörden geht hervor, dass der Beschwerdeführer - entgegen seiner eigenen Vorbringen - in Bulgarien zu seinen Fluchtgründen befragt worden ist. Aus dem Umstand, dass sein Asylgesuch bereits zwei Tage später abgewiesen wurde, lässt sich ferner nicht automatisch auf ein ungenügendes Asylverfahren schliessen, zumal die bulgarischen Behörden darauf hinweisen, dass der Asylentscheid durch den «interviewing body», also die für die Befragung zuständige Stelle, in einem beschleunigten Verfahren gefällt worden war. Inwiefern die Vorinstanz in diesem Zusammenhang weitere Sachverhaltsabklärungen hätte treffen müssen, wird vom Beschwerdeführer nicht dargelegt und ist auch nicht ersichtlich. Was die Unterbringung des Beschwerdeführers in Bulgarien anbelangt, war die Vorinstanz sodann von vornherein nicht gehalten, nähere Abklärungen zu treffen (s. auch E. 5.7 hiernach). Die erwähnten Angaben hat die Vorinstanz zudem zur Begründung ihres Entscheids angeführt. Damit liegt weder eine unvollständige Feststellung des rechtserheblichen Sachverhalts noch eine Verletzung der Begründungspflicht durch die Vorinstanz vor.</w:t>
      </w:r>
    </w:p>
    <w:p>
      <w:r>
        <w:rPr>
          <w:b/>
        </w:rPr>
        <w:t>E. 3.4</w:t>
      </w:r>
    </w:p>
    <w:p>
      <w:r>
        <w:t>Aufgrund des Gesagten besteht keine Veranlassung, die angefochtene Verfügung aus formellen Gründen aufzuheben und die Sache zwecks weiterer Sachverhaltsabklärung an die Vorinstanz zurückzuweisen. Der entsprechende Rückweisungsantrag des Beschwerdeführers ist folglich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(EU-Grundrechtecharta, ABl. C 364/1 vom 18. Dezember 2000)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obligatorisch (BVGE 2015/9 E. 8.2.1).</w:t>
      </w:r>
    </w:p>
    <w:p>
      <w:r>
        <w:rPr>
          <w:b/>
        </w:rPr>
        <w:t>E. 5</w:t>
      </w:r>
    </w:p>
    <w:p>
      <w:r>
        <w:t>Mit seinem ersten, in der Sache des Beschwerdeführers ergangenen Urteil F-3139/2023 vom 13. Juni 2023 bestätigte das Bundesverwaltungsgericht die grundsätzliche Zuständigkeit Bulgariens zur Behandlung des Asylgesuchs des Beschwerdeführers (E. 3). Sie ist daher nicht mehr Gegenstand des Verfahrens und wird auch nicht bestritten. Weiter hielt das Bundesverwaltungsgericht unter Hinweis auf sein länderspezifisches Referenzurteil F-7195/2018 vom 11. Februar 2020 fest, dass das bulgarische Asylsystem zwar gewisse Mängel aufweise, diese aber nicht systemischer Natur seien, weshalb von Überstellungen nach Bulgarien grundsätzlich nicht abzusehen sei und eine Übernahme der Zuständigkeit gestützt auf Art. 3 Abs. 2 Dublin-III-VO nicht angezeigt sei. Die Anwendung von Art. 3 Abs. 2 Dublin-III-VO ist weiterhin nicht gerechtfertigt und wird vom Beschwerdeführer auch nicht (mehr) gefordert. Zudem bestünden keine Hinweise auf akute Eigen- oder Fremdgefahrdung.</w:t>
      </w:r>
    </w:p>
    <w:p>
      <w:r>
        <w:rPr>
          <w:b/>
        </w:rPr>
        <w:t>E. 6.1</w:t>
      </w:r>
    </w:p>
    <w:p>
      <w:r>
        <w:t>Mit Blick auf eine allfällige Ausübung des Selbsteintritts nach Massgabe der Art. 17 Abs. 1 Dublin-III-VO sowie Art. 29a Abs. 3 AsylV 1 führte das Bundesverwaltungsgericht aus, der entscheiderhebliche Sachverhalt sei ungenügend abgeklärt. Es hob daher die Verfügung der Vorinstanz vom 23. Mai 2023 auf und wies die Sache zur vollständigen Sachverhaltsabklärung und zur Neubeurteilung an die Vorinstanz zurück. Das Bundesverwaltungsgericht erachtete vor allem die Umstände des dortigen Asylverfahren des Beschwerdeführers als nicht ausreichend abgeklärt, um die Einhaltung des Non-Refoulement-Gebots durch die bulgarischen Behörden zu überprüfen. Dies vor dem Hintergrund der Zustimmung der kroatischen Behörden zum Übernahmeersuchen gestützt auf Art. 18 Abs. 1 Bst. d Dublin-III-VO, wonach das Asylverfahren des Beschwerdeführers in Bulgarien als abgeschlossen gilt. So sei nicht bekannt, ob und wann der Beschwerdeführer zu seinen Asylvorbringen befragt worden sei, und ob die bulgarischen Behörden den Asylentscheid bereits als rechtskräftig eröffnet erachteten. Gestützt auf ergänzende Sachverhaltsabklärungen erliess die Vorinstanz mit Verfügung vom 31. August 2023 wiederum einen Nichteintretensentscheid und wies den Beschwerdeführer nach Bulgarien weg.</w:t>
      </w:r>
    </w:p>
    <w:p>
      <w:r>
        <w:rPr>
          <w:b/>
        </w:rPr>
        <w:t>E. 6.2</w:t>
      </w:r>
    </w:p>
    <w:p>
      <w:r>
        <w:t>Bei der Beurteilung des Selbsteintritts gilt es zu beachten,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Ferner ist Bulgarien gebunden durch die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w:t>
      </w:r>
    </w:p>
    <w:p>
      <w:r>
        <w:rPr>
          <w:b/>
        </w:rPr>
        <w:t>E. 6.3</w:t>
      </w:r>
    </w:p>
    <w:p>
      <w:r>
        <w:t>Mangels systemischer Mängel im Sinne von Art. 3 Abs. 2 Dublin-III-VO kann vermutungsweise davon ausgegangen werden, dass Bulgarien seinen völker- und gemeinschaftsrechtlichen Verpflichtungen nachkommt und insbesondere die Rechte respektiert und schützt, die sich für schutzsuchende Personen aus der Verfahrens- und der Aufnahmerichtlinie ergeben (vgl. Referenzurteil F-7195/2018 E. 6.1). Diese Vermutung kann zwar im Einzelfall widerlegt werden. Hierfür bedarf es aber konkreter und ernsthafter Hinweise, die vom Betroffenen glaubhaft darzutun sind (vgl. BVGE 2010/45 E. 7.4 f.; Urteil des BVGer F-651/2023 vom 17. Februar 2023 E. 8.2).</w:t>
      </w:r>
    </w:p>
    <w:p>
      <w:r>
        <w:rPr>
          <w:b/>
        </w:rPr>
        <w:t>E. 6.4</w:t>
      </w:r>
    </w:p>
    <w:p>
      <w:r>
        <w:t>Hinsichtlich der ergänzenden Sachverhaltsabklärungen der Vorinstanz zur Frage, ob die bulgarischen Behörden das Asylgesuch des Beschwerdeführers in einer Weise geprüft haben, die dem Non-Refoulement-Gebot ausreichend Rechnung trägt, kann grundsätzlich auf vorstehende Erwägungen verwiesen werden (s. E. 3.3.2 f. hiervor). Daraus lässt sich nicht ableiten, sein Asylverfahren in Bulgarien wäre nicht korrekt durchgeführt worden oder die bulgarischen Behörden würden das Non-Refoulement-Prinzip verletzen. In diesem Zusammenhang ist der Vollständigkeit halber festzuhalten,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(BVGE 2017 VI/5 E. 8.5.3.3). Vorliegend führt die Überstellung des Beschwerdeführers nach Bulgarien aktengemäss nicht zu einer Kettenabschiebung, welche gegen das Non-Refoulement-Prinzip verstossen würde, wie es in Art. 33 FK verankert ist und sich ausserdem aus Art. 4 der EU-Grundrechtecharta, Art. 3 EMRK oder Art. 3 FoK ableiten lässt (vgl. Urteile des BVGer E-4443/2023 vom 23. August 2023 E. 6.2; F-971/2021 E. 4.3.1; E-569/2020 vom 4. März 2020).</w:t>
      </w:r>
    </w:p>
    <w:p>
      <w:r>
        <w:rPr>
          <w:b/>
        </w:rPr>
        <w:t>E. 6.5</w:t>
      </w:r>
    </w:p>
    <w:p>
      <w:r>
        <w:t>Der Beschwerdeführer beruft sich weiter darauf, sein Gesundheitszustand stehe einer Überstellung nach Bulgarien entgegen. Er leide unter einer posttraumatischen Belastungsstörung mit Hinweisen auf psychosomatische Beschwerden im Rahmen des erlittenen Traumas (Gewaltvorfall in Bulgarien). Aufgrund seiner Erkrankung sei er der Gruppe vulnerabler Personen zuzurechnen. In Bulgarien sei von beträchtlichen Wartezeiten beim Zugang zum Gesundheitssystem auszugehen und es erscheine höchst unwahrscheinlich, dass er dort eine psychotherapeutische Behandlung in Anspruch nehmen könne.</w:t>
      </w:r>
    </w:p>
    <w:p>
      <w:r>
        <w:rPr>
          <w:b/>
        </w:rPr>
        <w:t>E. 6.6</w:t>
      </w:r>
    </w:p>
    <w:p>
      <w:r>
        <w:t>Im mehrfach zitierten Referenzurteil wurde angesichts der zahlreichen Probleme, mit denen besonders verletzliche Asylsuchende in Bulgarien konfrontiert sind, festgestellt, dass für Asylsuchende mit ernsthaften Erkrankungen gegebenenfalls die Einholung einer entsprechenden Zusicherung seitens der bulgarischen Behörden eine der Voraussetzungen für die Zulässigkeit des Wegweisungsvollzugs bildet (vgl. Referenzurteil F-7195/2018 E. 7.4.1 f.).</w:t>
      </w:r>
    </w:p>
    <w:p>
      <w:r>
        <w:rPr>
          <w:b/>
        </w:rPr>
        <w:t>E. 6.7</w:t>
      </w:r>
    </w:p>
    <w:p>
      <w:r>
        <w:t>Gemäss Aufnahmebericht der Psychiatrischen Dienste des Spitals Z.______ vom 24. August 2023 - welcher nach Erlass der angefochtenen Verfügung bei der Vorinstanz eingegangen ist und folglich von ihr nicht mehr berücksichtig werden konnte (s. Sachverhalt I. hiervor) - wurde beim Beschwerdeführer die Diagnose posttraumatische Belastungsstörung gestellt. Nach der Beurteilung des zuständigen ärztlichen Personals zeigten sich alle dazugehörigen Hauptsymptome. Die Schlafstörung mit Alpträumen sei unter der Medikation mit Quetiapin gut behandelt und hinsichtlich der depressiven Symptomatik und Flashbacks werde mit der Abgabe von Paroxetin gestartet. Seine Kopfschmerzen seien bereits abgeklärt worden und das letzte EKG sei unauffällig gewesen. Zusätzlich habe der Beschwerdeführer eine Empfehlung für eine augenärztliche Kontrolle erhalten, um eine somatische Ursache seiner Beschwerden auszuschliessen. Auf längere Sicht sei eine psychotherapeutische Behandlung auf Dari wünschenswert.</w:t>
      </w:r>
    </w:p>
    <w:p>
      <w:r>
        <w:rPr>
          <w:b/>
        </w:rPr>
        <w:t>E. 6.8</w:t>
      </w:r>
    </w:p>
    <w:p>
      <w:r>
        <w:t>Nach dem Gesagten erreichen die gesundheitlichen Probleme des Beschwerdeführers nicht einen Schweregrad, der die Annahme rechtfertigen würde, eine Überstellung nach Bulgarien sei nicht oder nur nach Einholung einer individuellen Garantie der bulgarischen Behörden mit Art. 3 EMRK vereinbar (s. BVGE 2011/9 E. 7; Urteil des EGMR Paposhvili gegen Belgien 13. Dezember 2016, Grosse Kammer 41738/10, §§ 180-193 m.H.; Referenzurteil F-7195/2018 E. 7.4.1 f.).</w:t>
      </w:r>
    </w:p>
    <w:p>
      <w:r>
        <w:rPr>
          <w:b/>
        </w:rPr>
        <w:t>E. 6.9</w:t>
      </w:r>
    </w:p>
    <w:p>
      <w:r>
        <w:t>Im Übrigen verfügt Bulgarien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Antragstellern mit besonderen Bedürfnissen ist die erforderliche medizinische oder sonstige Hilfe (einschliesslich nötigenfalls einer geeigneten psychologischen Betreuung) zu gewähren (Art. 19 Abs. 2 Aufnahmerichtlinie).</w:t>
      </w:r>
    </w:p>
    <w:p>
      <w:r>
        <w:rPr>
          <w:b/>
        </w:rPr>
        <w:t>E. 6.10</w:t>
      </w:r>
    </w:p>
    <w:p>
      <w:r>
        <w:t>Nach dem Ausgeführten konnte der Beschwerdeführer kein konkretes und ernsthaftes Risiko dartun, wonach seine Überstellung nach Bulgarien die Verletzung völkerrechtlicher Bestimmungen zur Folge hätte.</w:t>
      </w:r>
    </w:p>
    <w:p>
      <w:r>
        <w:rPr>
          <w:b/>
        </w:rPr>
        <w:t>E. 7</w:t>
      </w:r>
    </w:p>
    <w:p>
      <w:r>
        <w:t>Auch humanitäre Gründe im Sinne von Art. 29a Abs. 3 AsylV 1 liegen nicht vor (siehe E. 5.1 hiervor). Gemäss Praxis des Bundesverwaltungsgerichts verfügt das SEM bei der Anwendung dieser Kann-Bestimmung über einen Ermessensspielraum (vgl. BVGE 2015/9 E. 7 f.). Das Gericht beschränkt seine Beurteilung im Wesentlichen darauf, ob das SEM den Sachverhalt diesbezüglich korrekt und vollständig erhoben, allen wesentlichen Umständen Rechnung getragen und seinen Ermessensspielraum rechtskonform ausgeübt hat (vgl. Art. 106 Abs. 1 Bst. a und b AsylG). Vorliegend ist dies der Fall, weshalb die angefochtene Verfügung auch unter diesem Blickwinkel nicht zu beanstanden ist.</w:t>
      </w:r>
    </w:p>
    <w:p>
      <w:r>
        <w:rPr>
          <w:b/>
        </w:rPr>
        <w:t>E. 8</w:t>
      </w:r>
    </w:p>
    <w:p>
      <w:r>
        <w:t>Die Vorinstanz ist nach dem Gesagten gestützt auf Art. 31a Abs. 1 Bst. b AsylG zu Recht nicht auf das Asylgesuch des Beschwerdeführers eingetreten und hat seine Überstellung nach Bulgarien angeordnet. Demzufolge ist die Beschwerde abzuweisen. Mit vorliegendem Urteil fällt der am 11. September 2023 angeordnete Vollzugsstopp dahin und das Gesuch um Erteilung der aufschiebenden Wirkung ist gegenstandslos geworden.</w:t>
      </w:r>
    </w:p>
    <w:p>
      <w:r>
        <w:rPr>
          <w:b/>
        </w:rPr>
        <w:t>E. 9</w:t>
      </w:r>
    </w:p>
    <w:p>
      <w:r>
        <w:t>Das Gesuch um Gewährung der unentgeltlichen Prozessführung ist bei diesem Verfahrensausgang abzuweisen, da die Begehren - wie sich aus den vorstehenden Erwägungen ergibt - als aussichtslos zu bezeichnen sind. Die Verfahrenskosten sind dem unterliegenden Beschwerdeführer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