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F-480/2019 vom 5. Juni 2020</w:t>
      </w:r>
    </w:p>
    <w:p>
      <w:r>
        <w:t>Bundesverwaltungsgericht, 2020-06-05, FR</w:t>
      </w:r>
    </w:p>
    <w:p>
      <w:r>
        <w:rPr>
          <w:b/>
        </w:rPr>
        <w:t xml:space="preserve">Quelle: </w:t>
      </w:r>
      <w:r>
        <w:t>https://mcp.opencaselaw.ch/entscheid/bvger_F-480_2019</w:t>
      </w:r>
    </w:p>
    <w:p>
      <w:r>
        <w:t>FR: TAF F-480/2019 du 5 juin 2020</w:t>
      </w:r>
    </w:p>
    <w:p>
      <w:r>
        <w:t>IT: TAF F-480/2019 del 5 giugno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La décision querellée a été rendue en application de la loi sur les étrangers du 16 décembre 2005 (LEtr) dans sa version en vigueur jusqu'au 31 décembre 2018 (LEtr, RO 2007 5437). Or, le 1er janvier 2019 sont entrées en vigueur les dernières dispositions de la modification partielle du 16 décembre 2016 de cette loi, laquelle a - par la même occasion - connu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Les dispositions applicables à la présente cause n'ont pas subi de modifications susceptibles d'influer sur l'issue de celle-ci, dès lors que le contenu de l'art. 67 al. 2 let. a et al. 3 LEtr (sur lequel se fonde la décision querellée) a été repris textuellement au nouvel art. 67 al. 2 let. a et al. 3 LEI et que le nouvel art. 77a al. 1 let. a et al. 2 OASA (qui a remplacé l'art. 80 al. 1 let. a et al. 2 OASA en vigueur jusqu'au 31 décembre 2018) n'a subi qu'une modification de nature rédactionnelle (cf. Rapport explicatif du 7 novembre 2017 concernant la modification de l'OASA, p. 17 ad art. 77a et p. 25 ad art. 80, consultable sur le site du SEM : www.sem.admin.ch). A défaut d'intérêt public prépondérant susceptible de justifier une application immédiate des nouvelles dispositions, le Tribunal,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w:t>
      </w:r>
    </w:p>
    <w:p>
      <w:r>
        <w:rPr>
          <w:b/>
        </w:rPr>
        <w:t>E. 4.1</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Dans un tel cas, la durée de la mesure ne saurait toutefois dépasser quinze ans ou, en cas de récidive, vingt ans (cf. ATAF 2014/20 consid. 7, arrêt du TAF F-7115/2015 du 15 décembre 2016 consid. 8.1).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w:t>
      </w:r>
    </w:p>
    <w:p>
      <w:r>
        <w:rPr>
          <w:b/>
        </w:rPr>
        <w:t>E. 4.2</w:t>
      </w:r>
    </w:p>
    <w:p>
      <w:r>
        <w:t>L'ancien art. 80 al. 1 OASA, abrogé par la modification du 15 août 2018 mais repris à l'art. 77a OASA (cf. arrêt du TAF F-7152/2018 du 31 janvier 2020 consid. 5), disposait qu'il y avait notamment atteinte à la sécurité et à l'ordre publics en cas de violation de prescriptions légales ou de décisions d'autorités (let. a) et que la sécurité et l'ordre publics sont menacés lorsque des éléments concrets indiquent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F-6546/2016 du 10 août 2018 consid. 4.2. et les réf. cit.).</w:t>
      </w:r>
    </w:p>
    <w:p>
      <w:r>
        <w:rPr>
          <w:b/>
        </w:rPr>
        <w:t>E. 4.3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(art. 5 al. 2 Cst. ; art. 96 LEtr ; cf. ATF 139 II 121 consid. 6.5.1 ; ATAF 2017 VII/2 consid. 4.5 et la réf. cit.).</w:t>
      </w:r>
    </w:p>
    <w:p>
      <w:r>
        <w:rPr>
          <w:b/>
        </w:rPr>
        <w:t>E. 5</w:t>
      </w:r>
    </w:p>
    <w:p>
      <w:r>
        <w:t>Il convient d'examiner, en premier lieu, si le recourant a attenté par son comportement à la sécurité et à l'ordre publics ou les a mis en danger au sens de l'art. 67 al. 2 let. a LEtr, ce qui justifierait le prononcé d'une mesure d'interdiction d'entrée dans son principe.</w:t>
      </w:r>
    </w:p>
    <w:p>
      <w:r>
        <w:rPr>
          <w:b/>
        </w:rPr>
        <w:t>E. 5.1</w:t>
      </w:r>
    </w:p>
    <w:p>
      <w:r>
        <w:t>L'intéressé est ressortissant de Macédoine du Nord, soit originaire d'un Etat tiers, de sorte que le prononcé querellé s'examine à l'aune de la LEtr, les dispositions de l'ALCP n'étant pas applicables au cas d'espèce. Selon le TF, un étranger ressortissant d'un pays tiers n'a pas besoin d'avoir atteint de manière grave l'ordre et la sécurité publics avant de pouvoir se voir interdire d'entrée en Suisse sur la base du seul art. 67 LEtr (cf. ATF 139 II 121 consid. 5.).</w:t>
      </w:r>
    </w:p>
    <w:p>
      <w:r>
        <w:rPr>
          <w:b/>
        </w:rPr>
        <w:t>E. 5.2</w:t>
      </w:r>
    </w:p>
    <w:p>
      <w:r>
        <w:t>L'autorité inférieure a prononcé, le 7 décembre 2018, une décision d'interdiction d'entrée en Suisse d'une durée de dix ans à l'encontre du recourant, au motif qu'il s'était rendu coupable de contrainte sexuelle et de viol. Elle a considéré qu'une telle mesure d'éloignement s'imposait au sens de l'art. 67 LEtr en raison de la gravité des faits commis par l'intéressé et de l'importance du bien juridique lésé. Le SEM a en outre relevé qu'aucun intérêt privé susceptible de l'emporter sur l'intérêt public ne ressortait du dossier ou du droit d'être entendu octroyé le 17 septembre 2018. Dans son recours daté du 28 janvier 2019, l'intéressé n'a pas nié les faits tels qu'établis dans la procédure attaquée. Il a cependant contesté représenter un risque pour l'ordre et la sécurité publics, arguant notamment que sa condamnation avait été assortie du sursis total et qu'il n'avait depuis lors plus eu affaire à la justice, de sorte qu'un pronostic quant à son comportement futur ne pourrait être qualifié de défavorable.</w:t>
      </w:r>
    </w:p>
    <w:p>
      <w:r>
        <w:rPr>
          <w:b/>
        </w:rPr>
        <w:t>E. 5.3</w:t>
      </w:r>
    </w:p>
    <w:p>
      <w:r>
        <w:t>En l'état, le Tribunal retient que le recourant a été condamné par jugement du 27 janvier 2016 à une peine privative de liberté de deux ans avec sursis pour contrainte sexuelle et viol par le Tribunal de district de Monthey. Bien que le jugement pénal ne soit pas motivé, puisque le recourant n'a ni sollicité cette motivation, ni fait appel, il ressort cependant de l'acte d'accusation qu'il s'est livré, le 1er août 2011, à des attouchements sur une jeune femme au niveau de la poitrine et des cuisses, qu'il a tenté de l'embrasser sans son consentement, avant de la contraindre à une relation sexuelle sans protection dans un parking. Comme l'a constaté le TF dans le cadre de la procédure de révocation de l'autorisation d'établissement de l'intéressé, ces faits doivent être qualifiés de graves (arrêt du TF 2C_778/2017 du 12 juin 2018 consid. 7.6).</w:t>
      </w:r>
    </w:p>
    <w:p>
      <w:r>
        <w:rPr>
          <w:b/>
        </w:rPr>
        <w:t>E. 5.4</w:t>
      </w:r>
    </w:p>
    <w:p>
      <w:r>
        <w:t>Dès lors, au vu de l'importance des infractions pénales perpétrées par le recourant, il s'impose de retenir que celui-ci a attenté à la sécurité et à l'ordre publics, de sorte qu'il remplit les conditions d'application de l'art. 67 al. 2 let. a LEtr. Par conséquent, la mesure d'interdiction d'entrée prononcée par le SEM le 7 décembre 2018 est justifiée dans son principe.</w:t>
      </w:r>
    </w:p>
    <w:p>
      <w:r>
        <w:rPr>
          <w:b/>
        </w:rPr>
        <w:t>E. 6</w:t>
      </w:r>
    </w:p>
    <w:p>
      <w:r>
        <w:t>Il convient encore de déterminer si la menace que représente le recourant pour la sécurité et l'ordre publics en Suisse doit être qualifiée de grave au sens de l'art. 67 al. 3 LEtr et est ainsi susceptible de justifier le prononcé d'une mesure d'éloignement allant au-delà de la durée maximale de cinq ans prévue à l'art. 67 al. 3 1ère phrase LEtr.</w:t>
      </w:r>
    </w:p>
    <w:p>
      <w:r>
        <w:rPr>
          <w:b/>
        </w:rPr>
        <w:t>E. 6.1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F-1940/2018 du 24 septembre 2019 consid. 7.1 in fine et réf. citée). Un tel risque pourra également être admis pour les multirécidivistes qui n'ont pas tiré de leçon de leurs condamnations pénales antérieures (cf. arrêt du TF 2C_121/2014 du 17 juillet 2014 consid. 4.3).</w:t>
      </w:r>
    </w:p>
    <w:p>
      <w:r>
        <w:rPr>
          <w:b/>
        </w:rPr>
        <w:t>E. 6.2</w:t>
      </w:r>
    </w:p>
    <w:p>
      <w:r>
        <w:t>En l'espèce, les infractions pour lesquelles le recourant a été condamné portent atteinte à l'intégrité sexuelle. Selon le Tribunal fédéral, ce bien juridique revêt une importance particulière, de sorte qu'il y a lieu de se montrer rigoureux (cf. ATF 137 II 297 consid. 3.3 p. 303 s. ; arrêt du TF 2C_982/2015 du 20 juillet 2016 consid. 3.3.1).</w:t>
      </w:r>
    </w:p>
    <w:p>
      <w:r>
        <w:rPr>
          <w:b/>
        </w:rPr>
        <w:t>E. 6.2.1</w:t>
      </w:r>
    </w:p>
    <w:p>
      <w:r>
        <w:t>L'intéressé a par ailleurs commis des actes tombant sous le coup des art. 121 Cst. et 66a CP, susceptibles de justifier le prononcé d'une expulsion pénale d'au moins 5 ans. Même si cette dernière disposition n'était pas applicable à l'intéressé au moment de sa condamnation, il en ressort néanmoins que le législateur estime que ce genre d'infractions est particulièrement répréhensible, ce qui peut être pris en compte dans la pesée globale des intérêts (cf. arrêt du TF 2C_270/2017 du 30 novembre 2017 consid. 3.3).</w:t>
      </w:r>
    </w:p>
    <w:p>
      <w:r>
        <w:rPr>
          <w:b/>
        </w:rPr>
        <w:t>E. 6.2.2</w:t>
      </w:r>
    </w:p>
    <w:p>
      <w:r>
        <w:t>En outre, il apparaît qu'au cours de la procédure de révocation de son autorisation d'établissement, le recourant n'a eu de cesse de nier les faits qui lui étaient reprochés et de remettre en cause le verdict pénal. De plus, il n'a à aucun moment exprimé de regrets à l'égard de sa victime. Devant le Tribunal fédéral, il a au contraire encore souligné qu'il considérait que sa condamnation pénale était contestable, alors même qu'il avait renoncé à interjeter appel contre ce jugement. Un tel comportement dénote une absence de prise de conscience patente de l'intéressé quant à la gravité de ses actes, ce qu'a d'ailleurs également relevé le TF (arrêt du TF 2C_778/2017 du 12 juin 2018 consid. 7.6). Dès lors, bien que les faits en question se soient déroulés il y a près de dix ans et malgré l'absence d'autres condamnations pénales dans l'intervalle, on ne saurait écarter un risque de récidive et conclure à l'existence d'un pronostic favorable quant au comportement futur du recourant.</w:t>
      </w:r>
    </w:p>
    <w:p>
      <w:r>
        <w:rPr>
          <w:b/>
        </w:rPr>
        <w:t>E. 6.2.3</w:t>
      </w:r>
    </w:p>
    <w:p>
      <w:r>
        <w:t>S'agissant de l'argument de l'intéressé relatif au sursis assorti à sa peine, on rappellera qu'en vertu du principe de la séparation des pouvoirs, l'autorité de police des étrangers n'est pas liée par les décisions prises en matière pénale. Dans le cadre de la pesée des intérêts, elle s'inspire en effet de considérations différentes de celles qui guident le juge pénal. Alors que des considérations tirées de perspectives de réinsertion sociale du condamné constituent un élément central pour le juge pénal, c'est en revanche la préoccupation de l'ordre et de la sécurité publics qui est prépondérante en matière de police des étrangers. L'appréciation émise par la police des étrangers peut donc s'avérer plus rigoureuse pour l'étranger concerné que celle du juge pénal (cf. ATF 140 I 145 consid. 4.3, 137 II 233 consid. 5.2.2, 130 II 493 consid. 4.2, et les réf. cit.).</w:t>
      </w:r>
    </w:p>
    <w:p>
      <w:r>
        <w:rPr>
          <w:b/>
        </w:rPr>
        <w:t>E. 6.3</w:t>
      </w:r>
    </w:p>
    <w:p>
      <w:r>
        <w:t>En conséquence, au regard de ces circonstances, le Tribunal arrive à la conclusion que les conditions émises à l'art. 67 al. 3 2ème phrase LEtr sont réunies et justifient le prononcé d'une mesure d'éloignement d'une durée supérieure à cinq ans, vu que le recourant s'est rendu coupable de viol et de contrainte sexuelle, infractions devant être qualifiées de graves et qui portent atteinte à un bien juridique dont la sauvegarde revêt une importance particulière (cf. supra, consid. 6.2).</w:t>
      </w:r>
    </w:p>
    <w:p>
      <w:r>
        <w:rPr>
          <w:b/>
        </w:rPr>
        <w:t>E. 7</w:t>
      </w:r>
    </w:p>
    <w:p>
      <w:r>
        <w:t>Il reste dès lors à examiner si le prononcé d'une interdiction d'entrée d'une durée de dix ans satisfait, en particulier, au principe de la proportionnalité.</w:t>
      </w:r>
    </w:p>
    <w:p>
      <w:r>
        <w:rPr>
          <w:b/>
        </w:rPr>
        <w:t>E. 7.1</w:t>
      </w:r>
    </w:p>
    <w:p>
      <w:r>
        <w:t>Toute mesure d'éloignement doit respecter le principe de la proportionnalité, qui s'impose tant en droit interne (cf. art. 5 al. 2 et 36 al. 3 Cst. ; art. 96 LEtr) qu'au regard de la CEDH (cf. art. 8 par. 2 CEDH), lorsque la mesure étatique en cause constitue une ingérence dans l'exercice du droit à la protection de la vie familiale garanti par l'art. 8 par. 1 CEDH (cf. ATF 139 I 145 consid. 2.2).</w:t>
      </w:r>
    </w:p>
    <w:p>
      <w:r>
        <w:rPr>
          <w:b/>
        </w:rPr>
        <w:t>E. 7.1.1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ATF 136 IV 97 consid. 5.2.2; 135 I 176 consid. 8.1 ; 133 I 110 consid. 7.1]).</w:t>
      </w:r>
    </w:p>
    <w:p>
      <w:r>
        <w:rPr>
          <w:b/>
        </w:rPr>
        <w:t>E. 7.1.2</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 2C_139/2014 du 4 juillet 2014 consid. 5).</w:t>
      </w:r>
    </w:p>
    <w:p>
      <w:r>
        <w:rPr>
          <w:b/>
        </w:rPr>
        <w:t>E. 7.2</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en relation avec des biens juridiques très importants.</w:t>
      </w:r>
    </w:p>
    <w:p>
      <w:r>
        <w:rPr>
          <w:b/>
        </w:rPr>
        <w:t>E. 7.3</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7.3.1</w:t>
      </w:r>
    </w:p>
    <w:p>
      <w:r>
        <w:t>Quant à l'intérêt public, l'interdiction d'entrée prononcée à l'endroit de l'intéressé est une mesure administrative de contrôle qui tend à le tenir éloigné de la Suisse. Les actes pour lesquels le recourant a été condamné sont d'une gravité certaine et justifient de ce fait une intervention des autorités. Il en va de l'intérêt étatique au respect de l'ordre établi et de la législation en vigueur (arrêt du TAF F-3615/2016 du 16 avril 2018 consid. 8.6). Par conséquent, l'intérêt public à l'éloigner durablement de Suisse est manifeste.</w:t>
      </w:r>
    </w:p>
    <w:p>
      <w:r>
        <w:rPr>
          <w:b/>
        </w:rPr>
        <w:t>E. 7.3.2</w:t>
      </w:r>
    </w:p>
    <w:p>
      <w:r>
        <w:t>Concernant l'intérêt privé du recourant à pouvoir revenir librement en Suisse, il convient préalablement de relever que l'impossibilité pour le recourant de résider durablement sur territoire helvétique ne résulte pas de la mesure d'éloignement litigieuse, mais découle du fait qu'il n'est plus titulaire d'un titre de séjour dans ce pays (cf. arrêt du TAF F-2094/2017 du 2 juillet 2019 consid. 8.1.4). En effet, par décision du 22 juin 2016, le SPM a révoqué l'autorisation d'établissement de l'intéressé et prononcé son renvoi de Suisse. Il s'est fondé sur la condamnation pénale du recourant et en a relevé la gravité. Dite décision a été confirmée successivement par le Conseil d'Etat valaisan le 14 décembre 2016, par le Tribunal cantonal valaisan dans son arrêt du 4 août 2017, puis par le Tribunal fédéral dans son arrêt 2C_778/2017 du 12 juin 2018.</w:t>
      </w:r>
    </w:p>
    <w:p>
      <w:r>
        <w:rPr>
          <w:b/>
        </w:rPr>
        <w:t>E. 7.4</w:t>
      </w:r>
    </w:p>
    <w:p>
      <w:r>
        <w:t>Dans son recours, l'intéressé a souligné la présence en Suisse de son épouse et de son fils, tous deux au bénéfice d'une autorisation d'établissement. Il a également mis en exergue le fait que son fils souffrait d'une maladie génétique, la myotonie de Steinert, qui rendrait nécessaire la présence à ses côtés de ses deux parents. En raison de cette affection, l'enfant s'est vu reconnaître, en date du 17 septembre 2018, une impotence de degré faible par l'Office cantonal AI du Valais et a, à ce titre, droit à une allocation d'impotence pour mineurs. Il bénéficie en outre de mesures renforcées d'enseignement spécialisé.</w:t>
      </w:r>
    </w:p>
    <w:p>
      <w:r>
        <w:rPr>
          <w:b/>
        </w:rPr>
        <w:t>E. 7.4.1</w:t>
      </w:r>
    </w:p>
    <w:p>
      <w:r>
        <w:t>Au vu de ces éléments, il est indéniable que l'intérêt fondamental de l'enfant du recourant à pouvoir grandir en jouissant d'un contact étroit avec ses deux parents constitue un élément important dans la pesée d'intérêts (art. 3 et 9 de la Convention du 20 novembre 1989 relative aux droits de l'enfant [CDE; RS 0.107]) et qu'il doit être tenu compte des besoins particuliers résultant de son état de santé. Cependant, comme l'a également relevé le Tribunal fédéral, cette circonstance ne permet pas d'emblée de conclure que l'éloignement du père serait contraire au droit (cf. arrêt du TF 2C_778/2017 du 12 juin 2018 consid. 7.8). Dans le cadre de la révocation de l'autorisation d'établissement de ce dernier, le TF avait ainsi considéré que rien ne permettait de conclure que le recourant ait apporté un soutien et un encadrement déterminants à son fils mais qu'il ressortait au contraire de ses déclarations que les soins à l'enfant étaient prodigués par son épouse.</w:t>
      </w:r>
    </w:p>
    <w:p>
      <w:r>
        <w:rPr>
          <w:b/>
        </w:rPr>
        <w:t>E. 7.4.2</w:t>
      </w:r>
    </w:p>
    <w:p>
      <w:r>
        <w:t>Si, par écrits des 7 janvier et 6 avril 2020, le recourant apporte des précisions quant à l'affection dont souffre son fils, il ne présente pas d'éléments nouveaux permettant au Tribunal d'arriver à une conclusion différente de celle du TF. Il ne ressort notamment pas du rapport du pédiatre du 26 novembre 2019 (cf. TAF act. 9) que l'éloignement du recourant serait de nature à causer une péjoration de l'état de santé de son fils. Il établit tout au plus que la mère doit faire face à des difficultés d'ordre organisationnel en raison des besoins spécifiques de l'enfant et qu'un « regroupement familial serait bénéfique » (cf. rapport précité). Rien ne permet cependant de conclure que la présence du recourant en Suisse serait à cet égard indispensable et que l'épouse ne puisse pas être soulagée dans l'accomplissement de ses tâches éducatives au moyen d'une prise en charge appropriée de l'enfant, le cas échéant avec l'aide des structures d'encadrement adéquates. La reconnaissance de son impotence par l'assurance-invalidité et l'allocation dont il bénéficie en conséquence doivent notamment permettre de pallier les difficultés particulières causées par sa maladie, en particulier le besoin d'assistance. Cette prestation a en effet pour but de couvrir les frais des personnes qui, en raison d'une atteinte à leur santé, doivent recourir à l'aide régulière de tiers pour accomplir les actes de la vie quotidienne, pour faire face aux nécessités de la vie ou pour entretenir des contacts sociaux (cf. art. 42 LAI ; Mémento 4.13 - Allocations pour impotent de l'AI, état au 1er janvier 2019, p. 2, disponible à l'adresse : http://www.ahv-iv.ch/p/4.13.f, site consulté en mai 2020).</w:t>
      </w:r>
    </w:p>
    <w:p>
      <w:r>
        <w:rPr>
          <w:b/>
        </w:rPr>
        <w:t>E. 7.4.3</w:t>
      </w:r>
    </w:p>
    <w:p>
      <w:r>
        <w:t>En outre, il ne peut être ignoré dans la prise en compte de l'intérêt privé du recourant à pouvoir revenir librement en Suisse que celui-ci a commis les actes qui lui ont été reprochés alors qu'il était déjà mari et père, faisant ainsi peu de cas des intérêts de sa famille. A ce titre, rien n'indique qu'il soit à même d'apporter à son enfant la stabilité dont il a besoin.</w:t>
      </w:r>
    </w:p>
    <w:p>
      <w:r>
        <w:rPr>
          <w:b/>
        </w:rPr>
        <w:t>E. 7.5</w:t>
      </w:r>
    </w:p>
    <w:p>
      <w:r>
        <w:t>Le recourant fait également valoir que la durée de dix ans de l'interdiction d'entrée lui semble totalement disproportionnée, en ce sens qu'elle l'empêcherait durablement d'avoir des contacts réguliers avec son fils et qu'elle implique que ce dernier sera majeur lorsqu'il pourra revenir en Suisse.</w:t>
      </w:r>
    </w:p>
    <w:p>
      <w:r>
        <w:rPr>
          <w:b/>
        </w:rPr>
        <w:t>E. 7.5.1</w:t>
      </w:r>
    </w:p>
    <w:p>
      <w:r>
        <w:t>Il faut à cet égard relever que l'interdiction d'entrée prononcée contre l'intéressé ne rend pas impossible le maintien des relations familiales entre le recourant et son fils, respectivement son épouse. En particulier, rien ne s'oppose à ce que ceux-ci le rejoignent durant de courtes périodes en Macédoine du Nord, où, selon ses propres dires, le recourant passait, avant son départ de Suisse, deux à trois semaines de vacances chaque année (cf. arrêt du TF 2C_778/2017 du 12 juin 2018 consid. 7.7). Par ailleurs, des contacts par le biais du téléphone ou de moyens de communication tels que Skype restent possibles. Dans son courrier du 16 décembre 2019, l'épouse de l'intéressé relève d'ailleurs que l'enfant a des contacts téléphoniques quotidiens avec son père. Finalement, il est toujours loisible au recourant de requérir auprès du SEM une suspension provisoire de la mesure d'éloignement (sauf-conduit) afin de rendre visite à ses proches en Suisse pour une durée déterminée (cf. art. 67 al. 5 LEtr, RO 2007 5437 ; voir notamment arrêt du TAF F-6746/2017 du 3 septembre 2019 consid. 6.7 et F-7022/2016 du 7 juin 2017 consid. 7.5 in fine).</w:t>
      </w:r>
    </w:p>
    <w:p>
      <w:r>
        <w:rPr>
          <w:b/>
        </w:rPr>
        <w:t>E. 7.5.2</w:t>
      </w:r>
    </w:p>
    <w:p>
      <w:r>
        <w:t>Au vu de ce qui précède, les intérêts privés avancés par le recourant ne sauraient être considérés comme prépondérants par rapport à l'intérêt public à son éloignement.</w:t>
      </w:r>
    </w:p>
    <w:p>
      <w:r>
        <w:rPr>
          <w:b/>
        </w:rPr>
        <w:t>E. 7.6</w:t>
      </w:r>
    </w:p>
    <w:p>
      <w:r>
        <w:t>Partant, le Tribunal arrive à la conclusion que la mesure d'éloignement prise par l'autorité inférieure le 7 septembre 2018 est nécessaire et adéquate afin de prévenir toute nouvelle atteinte à la sécurité et à l'ordre publics en Suisse. En outre, la durée de la mesure respecte le principe de proportionnalité et correspond à celle prononcée dans des cas analogues (cf., par exemple, arrêt du TAF F-7593/2015 du 24 novembre 2017, dans lequel des atteintes à l'intégrité sexuelle, précédées d'autres infractions pénales, notamment à la LCR et à la LStup, avaient justifié une mesure d'interdiction d'entrée d'une durée de douze ans).</w:t>
      </w:r>
    </w:p>
    <w:p>
      <w:r>
        <w:rPr>
          <w:b/>
        </w:rPr>
        <w:t>E. 7.7</w:t>
      </w:r>
    </w:p>
    <w:p>
      <w:r>
        <w:t>Enfin, le Tribunal constate, au vu des développements ci-dessus, qu'il n'existe pas de raisons humanitaires ou d'autres motifs importants justifiant l'abstention ou la suspension de la mesure d'éloignement au sens de l'art. 67 al. 5 LEtr.</w:t>
      </w:r>
    </w:p>
    <w:p>
      <w:r>
        <w:rPr>
          <w:b/>
        </w:rPr>
        <w:t>E. 8</w:t>
      </w:r>
    </w:p>
    <w:p>
      <w:r>
        <w:t>Le SEM a par ailleurs ordonné l'inscription de l'interdiction d'entrée dans le SIS.</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w:t>
      </w:r>
    </w:p>
    <w:p>
      <w:r>
        <w:rPr>
          <w:b/>
        </w:rPr>
        <w:t>E. 8.2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8.3</w:t>
      </w:r>
    </w:p>
    <w:p>
      <w:r>
        <w:t>En l'occurrence,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w:t>
      </w:r>
    </w:p>
    <w:p>
      <w:r>
        <w:rPr>
          <w:b/>
        </w:rPr>
        <w:t>E. 9.1</w:t>
      </w:r>
    </w:p>
    <w:p>
      <w:r>
        <w:t>Au vu de ce qui précède, le Tribunal considère que l'autorité inférieure, en rendant sa décision du 7 septembre 2018,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