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F-4805/2016 vom 1. September 2017</w:t>
      </w:r>
    </w:p>
    <w:p>
      <w:r>
        <w:t>Bundesverwaltungsgericht, 2017-09-01, DE</w:t>
      </w:r>
    </w:p>
    <w:p>
      <w:r>
        <w:rPr>
          <w:b/>
        </w:rPr>
        <w:t xml:space="preserve">Quelle: </w:t>
      </w:r>
      <w:r>
        <w:t>https://mcp.opencaselaw.ch/entscheid/bvger_F-4805_2016</w:t>
      </w:r>
    </w:p>
    <w:p>
      <w:r>
        <w:t>FR: TAF F-4805/2016 du 1 septembre 2017</w:t>
      </w:r>
    </w:p>
    <w:p>
      <w:r>
        <w:t>IT: TAF F-4805/2016 del 1 settembre 2017</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im Sinne von Art. 5 VwVG, welche von einer der in Art. 33 VGG aufgeführten Behörden erlassen wurden. Darunter fallen unter anderem Verfügungen des SEM, die im Einspracheverfahren gegen die Verweigerung eines Schengen-Visums ergehen. In dieser Materie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Der Beschwerdeführer ist als Gastgeber und Einsprecher zur Beschwerde legitimiert (Art. 48 Abs. 1 VwVG).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w:t>
      </w:r>
    </w:p>
    <w:p>
      <w:r>
        <w:t>In formeller Hinsicht wirft der Beschwerdeführer die Frage auf, ob die in der angefochtenen Verfügung angebrachte blosse Unterschrift (ohne gleichzeitige Nennung des Namens der verantwortlichen Person) den rechtlichen Anforderungen genüge. Diese Frage ist zu bejahen. Nach ständiger Rechtsprechung des Bundesverwaltungsgerichts ist selbst die Unterschrift in Verfügungen der vorliegenden Art kein zwingendes Formerfordernis (vgl. anstelle mehrerer Urteil BVGer C-4231/2014 vom 8. April 2015 E. 3 mit Hinweisen).</w:t>
      </w:r>
    </w:p>
    <w:p>
      <w:r>
        <w:rPr>
          <w:b/>
        </w:rPr>
        <w:t>E. 4</w:t>
      </w:r>
    </w:p>
    <w:p>
      <w:r>
        <w:t>Der angefochtenen Verfügung liegt das Gesuch einer kenianischen Staatsangehörigen um Erteilung eines Visums für einen drei- (bzw. zwei-)monatigen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Rechtakte übernommen hat. Das Ausländergesetz (AuG, SR 142.20) und seine Ausführungsbestimmungen gelangen nur soweit zur Anwendung, als die Schengen-Assoziierungsabkommen keine abweichenden Bestimmungen enthalten (vgl. Art. 2 Abs. 2 - 5 AuG).</w:t>
      </w:r>
    </w:p>
    <w:p>
      <w:r>
        <w:rPr>
          <w:b/>
        </w:rPr>
        <w:t>E. 5</w:t>
      </w:r>
    </w:p>
    <w:p>
      <w:r>
        <w:t>Die Voraussetzungen für die Erteilung eines Visums präsentieren sich im Anwendungsbereich der vorerwähnten Rechtsgrundlagen wie folgt:</w:t>
      </w:r>
    </w:p>
    <w:p>
      <w:r>
        <w:rPr>
          <w:b/>
        </w:rPr>
        <w:t>E. 5.1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w:t>
      </w:r>
    </w:p>
    <w:p>
      <w:r>
        <w:rPr>
          <w:b/>
        </w:rPr>
        <w:t>E. 5.2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Fassung gemäss Änderung vom 4. Mai 2016, AS 2016 1283] i.V.m. Art. 6 Abs. 1 und 2 der Verordnung [EU] Nr. 2016/399 des Europäischen Parlaments und des Rates vom 9. März 2016 über einen Gemeinschaftskodex für das Überschreiten der Grenzen durch Personen [nachfolgend: Schengener Grenzkodex, SGK, ABl. L 77 vom 23.03.2016; kodifizierter Text], Art. 4 Abs. 1 VEV).</w:t>
      </w:r>
    </w:p>
    <w:p>
      <w:r>
        <w:rPr>
          <w:b/>
        </w:rPr>
        <w:t>E. 5.3</w:t>
      </w:r>
    </w:p>
    <w:p>
      <w:r>
        <w:t>Im Weiteren müssen Drittstaatsangehörige den Zweck und die Umstände ihres beabsichtigten Aufenthalts belegen und hierfür über ausreichende finanzielle Mittel verfügen (Art. 5 Abs. 1 Bst. b AuG, Art. 2 Abs. 1 VEV, Art. 6 Abs. 1 Bst. c und Abs. 4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Egli/Meyer, in: Caroni/Gächter/Thurnherr [Hrsg.], Stämpflis Handkommentar zum Bundesgesetz über die Ausländerinnen und Ausländer, 2010,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5.4</w:t>
      </w:r>
    </w:p>
    <w:p>
      <w:r>
        <w:t>Eine Gefahr für die öffentliche Ordnung im Sinne von Art. 6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für eine gesicherte Wiederausreise, wie sie Art. 5 Abs. 2 AuG verlangt, wenn nur ein vorübergehender Aufenthalt vorgesehen ist, steht mit dieser Regelung im Einklang (vgl. BVGE 2009/27 E. 5 mit Hervorhebung des Zusammenhangs zum Einreiseerfordernis des belegten Aufenthaltszwecks nach Art. 6 Abs. 1 Bst. c SGK).</w:t>
      </w:r>
    </w:p>
    <w:p>
      <w:r>
        <w:rPr>
          <w:b/>
        </w:rPr>
        <w:t>E. 5.5</w:t>
      </w:r>
    </w:p>
    <w:p>
      <w:r>
        <w:t>Sind die vorerwähnten Einreisevoraussetzungen (Visum ausgenommen) nicht erfüllt, darf ein für den gesamten Schengen-Raum geltendes "einheitliches Visum" (Art. 2 Ziff. 3 Visakodex) nicht erteilt werden (Art. 12 VEV, Art. 36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6 Abs. 5 Bst. c SGK).</w:t>
      </w:r>
    </w:p>
    <w:p>
      <w:r>
        <w:rPr>
          <w:b/>
        </w:rPr>
        <w:t>E. 6.1</w:t>
      </w:r>
    </w:p>
    <w:p>
      <w:r>
        <w:t>Aufgrund ihrer Staatszugehörigkeit unterliegt die Gesuchstellerin der Visumspflicht (vgl. Anhang I zur Verordnung [EG] Nr. 539/2001 [ABl. L 81 vom 21.03.2001; zum vollständigen Quellennachweis vgl. Fussnote zu Art. 4 Abs. 1 VEV]). Bei der Prüfung der Einreisevoraussetzungen nach Art. 6 Abs. 1 SGK ist die Frage der gesicherten Wiederausreise zentral. Eine solche erachtet die Vorinstanz aufgrund der allgemeinen Situation im Heimatland und der persönlichen Verhältnisse der Gesuchstellerin als nicht genügend gewährleistet. Zur Einschätzung entsprechender Risiken sind sämtliche Umstände des konkreten Einzelfalles zu würdigen.</w:t>
      </w:r>
    </w:p>
    <w:p>
      <w:r>
        <w:rPr>
          <w:b/>
        </w:rPr>
        <w:t>E. 6.2</w:t>
      </w:r>
    </w:p>
    <w:p>
      <w:r>
        <w:t>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6.3</w:t>
      </w:r>
    </w:p>
    <w:p>
      <w:r>
        <w:t>Kenia kann zwar als regional stärkste Wirtschaftsnation in Ostafrika seit der Jahrtausendwende deutliche wirtschaftliche Fortschritte verzeichnen. Das Bruttoinlandsprodukt (BIP) wuchs 2015 auf 63,4 Milliarden US-Dollar und wird für 2016 auf 69,2 Milliarden US-dollar prognostiziert. Kenia ist bereits seit 2014 mit einem geschätzten Pro-Kopf-Einkommen von 1434 US-Dollar (2015) als "Middle Income Country" klassifiziert. Kenias Vorzüge sind seine strategische Lage in der Region und eine liberale Wirtschaftsordnung mit einem starken Privatsektor. Das Wirtschaftswachstum der letzten Jahre liegt relativ konstant bei 5 bis 6 Prozent. Der Anteil der Staatsverschuldung am Bruttoinlandprodukt (BIB) erhöhte sich aber Mitte 2015 auf rund 50 Prozent. Verglichen mit den Ländern südlich der Sahara steht Kenia zwar nicht schlecht da, die Rahmenbedingungen müssen aber nach wie vor verbessert werden. So leben knapp 50 Prozent der Bevölkerung unterhalb der Armutsgrenze. Etwa ein Drittel der Kenianer muss mit weniger als 1,90 US-Dollar pro Tag auskommen. Kenia ist ein Land mit äusserst starker sozialer und regionaler Ungleichverteilung von Einkommen. 2015 lebten in Kenias Städten 56% der Einwohner in Slums. Die offizielle Arbeitslosenquote beträgt etwa 10%, allerdings spielt der informelle Sektor eine grosse Rolle. Die bedeutendste Herausforderung bleibt die hohe Jugendarbeitslosigkeit. Mehr als 800.000 junge Kenianer verlassen jährlich die Bildungseinrichtungen des Landes, allerdings mit einer nur geringen Aussicht auf einen Arbeitsplatz. 80 % der Arbeitslosen sind unter 35 Jahre alt (Quelle: www.auswaertiges-amt.de Aussen- und Europapolitik Länderinformationen Kenia Wirtschaft, Stand: Januar 2017, besucht im Juni 2017).</w:t>
      </w:r>
    </w:p>
    <w:p>
      <w:r>
        <w:rPr>
          <w:b/>
        </w:rPr>
        <w:t>E. 6.4</w:t>
      </w:r>
    </w:p>
    <w:p>
      <w:r>
        <w:t>In Anbetracht dieser Umstände ist nicht zu beanstanden, wenn die Vor-instanz das Risiko einer nicht fristgerechten Wiederausreise mit Bezug auf gesuchstellende Personen aus Kenia allgemein als erheblich einschätzt. Allerdings sind bei der Risikoanalyse neben allgemeinen Umständen und Erfahrungen auch sämtliche Gesichtspunkte des konkreten Einzelfalls zu berücksichtigen. In beweisrechtlicher Hinsicht ist festzuhalten, dass ein Visum nur erteilt werden darf, wenn keine begründeten Zweifel an der Absicht gesuchstellender Personen bestehen, den Schengen-Raum vor Ablauf des Visums wieder zu verlassen (BVGE 2014/1 E. 4.4 und E. 6.3.1 je m.H.).</w:t>
      </w:r>
    </w:p>
    <w:p>
      <w:r>
        <w:rPr>
          <w:b/>
        </w:rPr>
        <w:t>E. 7.1</w:t>
      </w:r>
    </w:p>
    <w:p>
      <w:r>
        <w:t>Bei der Gesuchstellerin handelt es sich um eine knapp 26-jährige Frau. Sie ist ledig und hat keine Kinder. Den Angaben nach lebt sie zusammen mit ihrer Mutter und ihrer Schwester in einem gemeinsamen Haushalt in Thika (eine Stadt im Nordosten von Nairobi mit rund 100'000 Einwohnern; Anmerkung des Gerichts). Irgendwelche besonderen Verpflichtungen bzw. Verantwortlichkeiten persönlicher oder familiärer Natur Familienangehörigen oder Drittpersonen gegenüber sind aus den Akten nicht ersichtlich und werden beschwerdeweise auch nicht geltend gemacht.</w:t>
      </w:r>
    </w:p>
    <w:p>
      <w:r>
        <w:rPr>
          <w:b/>
        </w:rPr>
        <w:t>E. 7.2</w:t>
      </w:r>
    </w:p>
    <w:p>
      <w:r>
        <w:t>In beruflicher Hinsicht wurde im Beschwerdeverfahren geltend gemacht, die Gesuchstellerin habe eine zweijährige Ausbildung an der privaten Institution "Medical School" in Thika besucht mit dem Ziel, im Januar 2017 das Zertifikat "Community Development and Social Work" zu erwerben (SEM act. 3/40; vgl. http://tsmhs.ac.ke /community-development-social-work/ , besucht im Juni 2017). Dass die Gesuchstellerin ihre Ausbildung kurz vor deren Beendigung unterbrechen wollte, um den Beschwerdeführer in der Schweiz besuchen zu können, kann durchaus als Zeichen einer nicht allzu hohen Wertschätzung der Ausbildung gesehen werden. Ob sie die Ausbildung inzwischen wie geplant beendet hat, ist nicht aktenkundig.</w:t>
      </w:r>
    </w:p>
    <w:p>
      <w:r>
        <w:rPr>
          <w:b/>
        </w:rPr>
        <w:t>E. 7.3</w:t>
      </w:r>
    </w:p>
    <w:p>
      <w:r>
        <w:t>Verpflichtungen, die besondere Gewähr für eine fristgerechte Rückkehr nach einer Auslandabwesenheit geben könnten, sind auch in der behaupteten Tätigkeit als Model nicht zu erblicken; die elektronische Verbreitung entsprechender Bilder im Internet bedingt kaum eine dauerhafte Präsenz im Heimatland.</w:t>
      </w:r>
    </w:p>
    <w:p>
      <w:r>
        <w:rPr>
          <w:b/>
        </w:rPr>
        <w:t>E. 7.4</w:t>
      </w:r>
    </w:p>
    <w:p>
      <w:r>
        <w:t>Die wirtschaftlichen Verhältnisse, in denen sich die Eingeladene befindet, lassen ebenfalls nicht auf eine günstige Prognose bezüglich einer gesicherten Wiederausreise schliessen. Zu ihren finanziellen Verhältnissen ist den Akten wenig zu entnehmen. Den Angaben nach erzielte sie bislang jedenfalls kein (nennenswertes) Einkommen. Sie lebte offenbar mit Unterstützung ihrer Mutter (SEM act. 3/44). Dass sich diese Situation zwischenzeitlich wesentlich verändert hätte, ist aufgrund des jungen Alters und der fehlenden Berufserfahrung der Gesuchstellerin nicht anzunehmen, selbst wenn sie zwischenzeitlich eine Arbeitsstelle angetreten haben sollte.</w:t>
      </w:r>
    </w:p>
    <w:p>
      <w:r>
        <w:rPr>
          <w:b/>
        </w:rPr>
        <w:t>E. 7.5</w:t>
      </w:r>
    </w:p>
    <w:p>
      <w:r>
        <w:t>Die Gesuchstellerin und der Beschwerdeführer kennen sich noch nicht besonders lange. Sie lernten sich erklärtermassen über das Internet kennen und trafen sich erstmals im Frühjahr 2015 und ein zweites Mal im Frühjahr 2016 anlässlich von Ferienaufenthalten des Beschwerdeführers in Kenia. Vor diesem Hintergrund sind Vorbehalte am Platz, wenn der Beschwerdeführer für sich in Anspruch nimmt, mögliche Vorstellungen der Eingeladenen über eine kurz- oder mittelfristige Lebensplanung abschätzen und für eine fristgerechte Wiederausreise seines Gastes Gewähr bieten zu können. Dies gilt umso mehr, als seinen Angaben nach (vgl. Bst. J) die Intensität ihrer Beziehung zwischenzeitlich etwas nachgelassen haben soll. Tritt hinzu, dass die Gesuchstellerin in einem ganz anderen Kulturkreis lebt und rund 30 Jahre jünger ist als ihr Gastgeber. Es ist unter diesen Umständen nicht auszuschliessen, dass sie - sollte sich die Beziehung nicht in der gewünschten Form festigen und weiterentwickeln - den Aufenthalt in der Schweiz bzw. im Schengen-Raum dazu benutzen könnte, eine Emigration auf andere Weise als durch Heirat mit dem Beschwerdeführer zu realisieren.</w:t>
      </w:r>
    </w:p>
    <w:p>
      <w:r>
        <w:rPr>
          <w:b/>
        </w:rPr>
        <w:t>E. 7.6</w:t>
      </w:r>
    </w:p>
    <w:p>
      <w:r>
        <w:t>Vor dem dargelegten allgemeinen und persönlichen Hintergrund durfte die Vorinstanz davon ausgehen, dass keine hinreichende Gewähr für eine fristgerechte und anstandslose Wiederausreise der Gesuchstellerin nach einem Besuchsaufenthalt besteht. An dieser Beurteilung ändert die Tatsache nichts, dass der Beschwerdeführer die rechtzeitige Rückkehr der Gesuchstellerin zusichert. In seiner Eigenschaft als Gastgeber kann er zwar für gewisse finanzielle Risiken (Lebenshaltungskosten während des Besuchsaufenthalts, allfällige nicht von einer Versicherung gedeckte Kosten für Unfall und Krankheit sowie Repatriierung) Garantie leisten, nicht aber - mangels rechtlicher und faktischer Durchsetzbarkeit - für ein bestimmtes Verhalten seines Gastes (vgl. BVGE 2009/27 E. 9). Zu keinem anderen Ergebnis führt der Einwand des Beschwerdeführers, wonach er schon früher Frauen zu Besuch empfangen habe, und diese dann rechtzeitig wieder ausgereist seien. Jedes Einreisegesuch ist nach Massgabe seiner spezifischen Gegebenheiten einzelfallweise zu beurteilen, was die Vorinstanz in casu getan hat und was - vom Ergebnis her - nicht zu beanstanden ist.</w:t>
      </w:r>
    </w:p>
    <w:p>
      <w:r>
        <w:rPr>
          <w:b/>
        </w:rPr>
        <w:t>E. 7.7</w:t>
      </w:r>
    </w:p>
    <w:p>
      <w:r>
        <w:t>Ist die Wiederausreise solchermassen nicht als gesichert zu betrachten, darf nach dem bereits Gesagten ein Visum für den gesamten Schengen-Raum nicht erteilt werden. Der Beschwerdeführer macht sodann keine - z.B. humanitären - Gründe für die Erteilung eines Visums mit räumlich beschränkter Gültigkeit geltend; solche Gründe sind auch aus den Akten nicht ersichtlich (vgl. oben E. 5.5).</w:t>
      </w:r>
    </w:p>
    <w:p>
      <w:r>
        <w:rPr>
          <w:b/>
        </w:rPr>
        <w:t>E. 8</w:t>
      </w:r>
    </w:p>
    <w:p>
      <w:r>
        <w:t>Aus vorstehenden Erwägungen folgt, dass die angefochtene Verfügung im Lichte von Art. 49 VwVG nicht zu beanstanden ist. Die Beschwerde ist daher abzuweisen.</w:t>
      </w:r>
    </w:p>
    <w:p>
      <w:r>
        <w:rPr>
          <w:b/>
        </w:rPr>
        <w:t>E. 9</w:t>
      </w:r>
    </w:p>
    <w:p>
      <w:r>
        <w:t>Entsprechend dem Ausgang des Verfahrens sind die Kosten dem Beschwerdeführer aufzuerlegen (vgl. Art. 63 Abs. 1 VwVG, Art. 1, 2 und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