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F-4804/2023 vom 22. Mai 2023</w:t>
      </w:r>
    </w:p>
    <w:p>
      <w:r>
        <w:t>Bundesverwaltungsgericht, 2023-05-22, FR</w:t>
      </w:r>
    </w:p>
    <w:p>
      <w:r>
        <w:rPr>
          <w:b/>
        </w:rPr>
        <w:t xml:space="preserve">Quelle: </w:t>
      </w:r>
      <w:r>
        <w:t>https://mcp.opencaselaw.ch/entscheid/bvger_F-4804_2023_d20230522</w:t>
      </w:r>
    </w:p>
    <w:p>
      <w:r>
        <w:t>FR: TAF F-4804/2023 du 22 mai 2023</w:t>
      </w:r>
    </w:p>
    <w:p>
      <w:r>
        <w:t>IT: TAF F-4804/2023 del 22 maggio 2023</w:t>
      </w:r>
    </w:p>
    <w:p>
      <w:pPr>
        <w:pStyle w:val="Heading2"/>
      </w:pPr>
      <w:r>
        <w:t>Regeste</w:t>
      </w:r>
    </w:p>
    <w:p>
      <w:r>
        <w:t>Interdiction d'entr&amp;eacute;e | Interdiction d'entrée ; décision du SEM du 22 mai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 qui constitue une unité de l’administration fédérale au sens de l’art. 33 let. d LTAF − sont susceptibles de recours au Tribunal (cf. art. 1 al. 2 LTAF), qui statue, en l’occurrence, définitivement (cf. art. 83 let. c ch.1 LTF).</w:t>
      </w:r>
    </w:p>
    <w:p>
      <w:r>
        <w:rPr>
          <w:b/>
        </w:rPr>
        <w:t>E. 1.2</w:t>
      </w:r>
    </w:p>
    <w:p>
      <w:r>
        <w:t>A moins que le TAF n’en dispose autrement, la procédure devant le Tribunal est régie par la PA (cf. art. 37 LTAF).</w:t>
      </w:r>
    </w:p>
    <w:p>
      <w:r>
        <w:rPr>
          <w:b/>
        </w:rPr>
        <w:t>E. 1.3</w:t>
      </w:r>
    </w:p>
    <w:p>
      <w:r>
        <w:t>Le recourant a qualité pour recourir (cf. art. 48 al. 1 PA). Présenté dans la forme et dans le délai prescrit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w:t>
      </w:r>
    </w:p>
    <w:p>
      <w:r>
        <w:t>F-4804/2023 Page 5 (art. 49 PA). L'autorité de recours applique le droit d'office, sans être liée par les motifs invoqués par les parties (art. 62 al. 4 PA), ni par les considérants juridiques de la décision attaquée (ATAF 2020 VII/4 consid. 2.2 et 2014/24 consid. 2.2 ; voir également arrêt du Tribunal fédéral 1C_214/2015 du 6 novembre 2015 consid. 2.2.2). Aussi peut-elle admettre ou rejeter le recours pour d'autres motifs que ceux invoqués. Dans son arrêt, elle prend en considération l'état de fait existant au moment où elle statue (ATAF 2020 VII/4 consid. 2.2).</w:t>
      </w:r>
    </w:p>
    <w:p>
      <w:r>
        <w:rPr>
          <w:b/>
        </w:rPr>
        <w:t>E. 3</w:t>
      </w:r>
    </w:p>
    <w:p>
      <w:r>
        <w:t>A titre liminaire, le Tribunal tient à relever, comme indiqué dans la décision incidente du 13 décembre 2023, que le dépôt le 8 septembre 2023 auprès de l’OCPM d’une demande d’autorisation de séjour fondée sur l’art. 30 al. 1 let. b LEI n’a pas d’incidence sur la présente procédure de recours, dans la mesure où le recourant, son épouse et leur enfant séjournent de manière illégale sur le territoire suisse, et qu’au vu de la formulation de l’article précité rédigé en la forme potestative, l'étranger n'a aucun droit à l'octroi d'une dérogation aux conditions d'admission pour cas individuel d'une extrême gravité et, partant, à l'octroi d'une autorisation de séjour fondée sur cette disposition (cf. ATF 138 II 393 consid. 3.1 et 137 II 345 consid. 3.2.1). Par ailleurs, il est à noter qu’à la connaissance du Tribunal, cette demande est toujours en cours d’instruction auprès de l’OCPM, qui n’a, à ce jour, pas encore rendu de décision à ce propos.</w:t>
      </w:r>
    </w:p>
    <w:p>
      <w:r>
        <w:rPr>
          <w:b/>
        </w:rPr>
        <w:t>E. 4.1</w:t>
      </w:r>
    </w:p>
    <w:p>
      <w:r>
        <w:t>Dans son mémoire de recours du 8 septembre 2023, ainsi que dans ses observations du 7 décembre 2023, l’intéressé a notamment fait valoir une violation de son droit d’être entendu. En effet, dans son courrier daté du 6 avril 2023 lui impartissant un délai dans le cadre du droit d’être entendu, l’OCPM s’était limité à indiquer que le prononcé d’une interdiction d’entrée était motivé par le défaut de visa ou de titre de séjour valables, sans toutefois relever la menace pour l’ordre et la sécurité publics telle que retenue par le SEM dans la décision attaquée. Le recourant estime dès lors que son droit d’être entendu a été violé.</w:t>
      </w:r>
    </w:p>
    <w:p>
      <w:r>
        <w:rPr>
          <w:b/>
        </w:rPr>
        <w:t>E. 4.2</w:t>
      </w:r>
    </w:p>
    <w:p>
      <w:r>
        <w:t>Vu la nature formelle de cette garantie constitutionnelle, dont la violation peut entraîner l’annulation de la décision attaquée sans égard aux chances de succès du recours sur le fond, ce grief doit être examiné en premier lieu (cf. ATF 142 II 218 consid. 2.8.1 et les références citées).</w:t>
      </w:r>
    </w:p>
    <w:p>
      <w:r>
        <w:rPr>
          <w:b/>
        </w:rPr>
        <w:t>E. 4.3</w:t>
      </w:r>
    </w:p>
    <w:p>
      <w:r>
        <w:t>Le droit d’être entendu, tel qu’il est garanti par l’art. 29 al. 2 Cst., est consacré, en procédure administrative fédérale, par les art. 26 à 28 (droit</w:t>
      </w:r>
    </w:p>
    <w:p>
      <w:r>
        <w:t>F-4804/2023 Page 6 de consulter les pièces), les art. 29 à 33 (droit d'être entendu stricto sensu) et l'art. 35 PA (droit d'obtenir une décision motivée). Il comprend ainsi plusieurs facettes (ATF 145 I 167 consid. 4.1). S’agissant du droit d’être entendu stricto sensu, l’art. 30 al. 1 PA prévoit que l'autorité entend les parties avant qu'une décision ne soit prise touchant leur situation juridique ; elles ont le droit d'exposer leurs arguments de droit, de fait ou d'opportunité, de répondre aux objections de l'autorité et de se déterminer sur les autres éléments du dossier (ATF 143 V 71 consid. 4.1). Le Tribunal rappelle à ce propos que le droit d’être entendu se rapporte en principe à la constatation des faits et que, selon la jurisprudence, l’autorité n’est en principe pas tenue d’orienter la partie au préalable (à savoir avant qu’elle rende sa décision) sur son appréciation juridique de la cause, à moins qu’elle envisage de fonder sa décision sur une norme ou un motif dont la partie ne pouvait supputer la pertinence (cf. à ce sujet WALDMANN/BICKEL, in : Waldmann/Weissenberger [éd.], Praxiskommentar VwVG, 2009, n° 19-25 ad art. 30 ; arrêt du TAF F-3862/2020 du 21 octobre 2020 consid. 3.2).</w:t>
      </w:r>
    </w:p>
    <w:p>
      <w:r>
        <w:rPr>
          <w:b/>
        </w:rPr>
        <w:t>E. 4.4</w:t>
      </w:r>
    </w:p>
    <w:p>
      <w:r>
        <w:t>En l'espèce, l’OCPM a notamment relevé, dans son courrier du 6 avril 2023 invitant l’intéressé à se déterminer, que les autorités compétentes envisageaient de prononcer une interdiction d’entrée à son encontre, au motif qu’il ne disposait pas de visa ou de titre de séjour valables et qu’il faisait l’objet d’une décision de renvoi assortie d’un délai de départ fixé au 17 novembre 2018, délai qu’il n’avait pas respecté. Certes, l’autorité cantonale a effectivement omis de cocher la case « Menace pour l’ordre et la sécurité publics, la sécurité intérieure ou les relations internationales de la Suisse » dans la lettre-formulaire précitée. Cependant, le recourant a, par pli du 9 mai 2023, pris position de manière circonstanciée sur ce courrier, par l'entremise de son mandataire, et a entre autres relevé spontanément à cette occasion qu’il ne constituait aucune menace pour l’ordre et la sécurité publics. Dans ces conditions, force est d’admettre qu’il avait parfaitement saisi les motifs pour lesquels une mesure d’éloignement pouvait être prononcée à son encontre. Le requérant disposait donc de suffisamment d'éléments pour exercer son droit d'être entendu avant le prononcé de la décision querellée. Au demeurant, comme relevé ci-avant (consid. 4.3 supra), l’autorité n’avait pas à donner tous les motifs retenus à l’appui de la décision attaquée, notamment ceux fondés sur l’art. 67 al. 1 let. c LEI (atteinte à la sécurité et à l’ordre publics), ce d’autant que l’intéressé a également fait valoir dans ses observations du 9 mai 2023 qu’il ne remplissait pas les motifs indiqués dans cet article et qu’il a pu invoquer tous ses arguments y relatifs à l’appui de son recours.</w:t>
      </w:r>
    </w:p>
    <w:p>
      <w:r>
        <w:t>F-4804/2023 Page 7</w:t>
      </w:r>
    </w:p>
    <w:p>
      <w:r>
        <w:rPr>
          <w:b/>
        </w:rPr>
        <w:t>E. 4.5</w:t>
      </w:r>
    </w:p>
    <w:p>
      <w:r>
        <w:t>Cela étant, le grief formel tiré d'une violation du droit d'être entendu est infondé et doit être écarté.</w:t>
      </w:r>
    </w:p>
    <w:p>
      <w:r>
        <w:rPr>
          <w:b/>
        </w:rPr>
        <w:t>E. 5</w:t>
      </w:r>
    </w:p>
    <w:p>
      <w:r>
        <w:t>L'interdiction d'entrée empêchant l'entrée ou le retour d'un étranger en Suisse dont le séjour est indésirable est prévue à l'art. 67 LEI. Selon l'art. 67 al. 1 LEI, dans sa teneur en vigueur depuis le 22 novembre 2022 (cf. RO 2021 365 et 2022 636),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w:t>
      </w:r>
    </w:p>
    <w:p>
      <w:r>
        <w:rPr>
          <w:b/>
        </w:rPr>
        <w:t>E. 5.1</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œuvre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rPr>
          <w:b/>
        </w:rPr>
        <w:t>E. 5.2</w:t>
      </w:r>
    </w:p>
    <w:p>
      <w:r>
        <w:t>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t>F-4804/2023 Page 8</w:t>
      </w:r>
    </w:p>
    <w:p>
      <w:r>
        <w:rPr>
          <w:b/>
        </w:rPr>
        <w:t>E. 5.3</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suisse ou d'y retourner à l'insu des autorités (ATAF 2017 VII/2 consid. 4.4 et 6.4).</w:t>
      </w:r>
    </w:p>
    <w:p>
      <w:r>
        <w:rPr>
          <w:b/>
        </w:rPr>
        <w:t>E. 5.4</w:t>
      </w:r>
    </w:p>
    <w:p>
      <w:r>
        <w:t>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w:t>
      </w:r>
    </w:p>
    <w:p>
      <w:r>
        <w:rPr>
          <w:b/>
        </w:rPr>
        <w:t>E. 5.5</w:t>
      </w:r>
    </w:p>
    <w:p>
      <w:r>
        <w:t>Aux termes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 y compris de prescriptions du droit en matière d'étrangers – ou de décisions d'autorités (Message LEtr, FF 2002 3469, 3564 et 3568). A cette fin, il faut des éléments concrets (art. 77a al. 2 OASA).</w:t>
      </w:r>
    </w:p>
    <w:p>
      <w:r>
        <w:rPr>
          <w:b/>
        </w:rPr>
        <w:t>E. 5.6</w:t>
      </w:r>
    </w:p>
    <w:p>
      <w:r>
        <w:t>Selon la jurisprudence constante du Tribunal de céans, le fait d’entrer, de séjourner et/ou de travailler en Suisse sans autorisation représente une violation grave des prescriptions de police des étrangers susceptible de justifier le prononcé d'une interdiction d’entrée (cf. ATAF 2017 VII/2 consid. 6.2, et la jurisprudence citée). De telles infractions, qui sont réprimées par le droit pénal administratif (cf. art. 115 al. 1 let. a, let. b et let. c LEI), sont constitutives de délits au sens de l'art. 10 al. 3 du Code pénal suisse du 21 décembre 1937 (CP, RS 311.0). En particulier,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w:t>
      </w:r>
    </w:p>
    <w:p>
      <w:r>
        <w:t>F-4804/2023 Page 9 pair avec une activité lucrative sans autorisation (cf. ATAF 2017 VII/2 consid. 6.2 ; arrêts du TAF F-5706/2022 précité consid. 7.4.1 et les réf. cit., et F-96/2021 du 25 mai 2022 consid. 6.8).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F-7153/2018 du 7 octobre 2019 consid. 5.3.4), voire de cinq ans (par exemple en cas de séjour illégal de durée prolongée accompli en état de récidive, et allant de pair avec une activité lucrative sans autorisation ; cf. arrêt du TAF F-4590/2020 du 12 novembre 2021 consid. 5.3 et 6.4).</w:t>
      </w:r>
    </w:p>
    <w:p>
      <w:r>
        <w:rPr>
          <w:b/>
        </w:rPr>
        <w:t>E. 5.7</w:t>
      </w:r>
    </w:p>
    <w:p>
      <w:r>
        <w:t>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(arrêt du TF 6B_1495/2022 du 12 mai 2023 consid. 1.5 [destiné à la publication] ; ATAF 2017 VII/2 consid. 4.4 et 2008/24 consid. 4.2 ; arrêt du Tribunal F-5085/2022 du 23 août 2023 consid. 6.1).</w:t>
      </w:r>
    </w:p>
    <w:p>
      <w:r>
        <w:rPr>
          <w:b/>
        </w:rPr>
        <w:t>E. 6.1</w:t>
      </w:r>
    </w:p>
    <w:p>
      <w:r>
        <w:t>Le Tribunal rappelle qu'il existe deux régimes juridiques différents concernant le prononcé des interdictions d'entrée, selon que l'intéressé peut se prévaloir ou non de l'Accord sur la libre circulation des personnes (ALCP, RS 0.142.112.681). En l'occurrence, le recourant est un ressortissant kosovar, soit originaire d'un Etat tiers. Le prononcé querellé s'examine dès lors à l'aune de la LEI, les dispositions de l'ALCP n'étant pas applicables au cas d'espèce. De plus, selon le Tribunal fédéral, un étranger ressortissant d'un pays tiers n'a pas besoin d'avoir atteint de manière grave l'ordre et la sécurité publics avant de pouvoir se voir interdire d'entrée en Suisse sur la base du seul art. 67 LEI (cf. ATF 139 II 121 consid. 5.4).</w:t>
      </w:r>
    </w:p>
    <w:p>
      <w:r>
        <w:rPr>
          <w:b/>
        </w:rPr>
        <w:t>E. 6.2</w:t>
      </w:r>
    </w:p>
    <w:p>
      <w:r>
        <w:t>Certes, depuis le 1er janvier 2024, les ressortissants kosovars souhaitant effectuer un court séjour touristique (inférieur à 90 jours) dans l’espace Schengen ne sont plus soumis à l’obligation de visa ; en revanche, ils demeurent soumis à l’obligation de visa pour un séjour touristique supérieur à 90 jours ainsi que pour l’exercice d’une activité lucrative (cf. à ce sujet : www.sem.admin.ch &gt; Publications &amp; services &gt; Directives et circulaires &gt; VII. Visas &gt; Annexe CH-1, liste 1 : nationalité &gt; Kosovo ; site Internet consulté en avril 2024). Ces récentes modifications n’ont</w:t>
      </w:r>
    </w:p>
    <w:p>
      <w:r>
        <w:t>F-4804/2023 Page 10 cependant pas d’influence sur la situation du recourant, qui est par ailleurs demeuré en Suisse bien au-delà de la durée du séjour de 90 jours actuellement autorisée et ce malgré la décision de renvoi de Suisse prononcée à son endroit.</w:t>
      </w:r>
    </w:p>
    <w:p>
      <w:r>
        <w:rPr>
          <w:b/>
        </w:rPr>
        <w:t>E. 7</w:t>
      </w:r>
    </w:p>
    <w:p>
      <w:r>
        <w:t>En espèce, il convient d'examiner, en premier lieu, si les faits relevés par le SEM justifiaient, dans son principe, le prononcé d'une mesure d'interdiction d'entrée fondée sur l’art. 67 al. 1 let. b et c LEI.</w:t>
      </w:r>
    </w:p>
    <w:p>
      <w:r>
        <w:rPr>
          <w:b/>
        </w:rPr>
        <w:t>E. 7.1</w:t>
      </w:r>
    </w:p>
    <w:p>
      <w:r>
        <w:t>Dans la décision querellée, l’autorité inférieure a relevé que l’intéressé avait fait l’objet, le 17 septembre 2018, d’une décision de renvoi de Suisse fondée sur l’art. 64 al. 1 let. c LEI assortie d’un délai de départ fixé au 17 novembre 2018. Après vérification en mars 2019, il s’était avéré que le recourant ne résidait plus à l’adresse qu’il avait signalée aux autorités genevoises, mais que, selon la procuration signée le 29 mars 2021 en faveur de son mandataire, il vivait toujours à Genève, sans disposer des autorisations idoines. Le SEM a dès lors considéré qu’en refusant de se conformer à une décision entrée en force de chose décidée, l’intéressé avait attenté à la sécurité et l’ordre publics au sens notamment de l’art. 77a OASA et qu’en séjournant et travaillant sans autorisation en Suisse, une mesure d’éloignement fondée sur l’art. 67 al. 1 let. b et c LEI se justifiait pleinement.</w:t>
      </w:r>
    </w:p>
    <w:p>
      <w:r>
        <w:rPr>
          <w:b/>
        </w:rPr>
        <w:t>E. 7.2</w:t>
      </w:r>
    </w:p>
    <w:p>
      <w:r>
        <w:t>Force est ainsi de constater que le recourant n’a manifestement pas respecté le délai imparti pour quitter la Suisse et que, malgré la décision de renvoi prononcée à son encontre, il a continué de séjourner illégalement en Suisse. Il ressort également du mémoire de recours (cf. p. 3) que l’intéressé a lui-même admis séjourner en Suisse, plus particulièrement dans le canton de Genève, et y exercer un emploi, sans être titulaire d’autorisations idoines. Or, comme relevé précédemment (cf. consid. 5.6 supra), le seul fait d’entrer, de séjourner et/ou de travailler en Suisse sans autorisation constitue déjà une violation grave des prescriptions en droit des étrangers justifiant le prononcé d’une mesure d’éloignement à l’encontre de l’étranger concerné.</w:t>
      </w:r>
    </w:p>
    <w:p>
      <w:r>
        <w:rPr>
          <w:b/>
        </w:rPr>
        <w:t>E. 7.3</w:t>
      </w:r>
    </w:p>
    <w:p>
      <w:r>
        <w:t>Dans ces conditions, il s’impose de retenir que le recourant, par son comportement susvisé, remplit les conditions d’application de l’art. 67 al. 1 let. b et c LEI. La mesure d’interdiction d’entrée prononcée à son égard le 22 mai 2023 est dès lors justifiée dans son principe.</w:t>
      </w:r>
    </w:p>
    <w:p>
      <w:r>
        <w:rPr>
          <w:b/>
        </w:rPr>
        <w:t>E. 8</w:t>
      </w:r>
    </w:p>
    <w:p>
      <w:r>
        <w:t>F-4804/2023 Page 11</w:t>
      </w:r>
    </w:p>
    <w:p>
      <w:r>
        <w:rPr>
          <w:b/>
        </w:rPr>
        <w:t>E. 8.1</w:t>
      </w:r>
    </w:p>
    <w:p>
      <w:r>
        <w:t>Cela étant, il convient encore de vérifier si la mesure d’éloignement prononcée par l’autorité inférieure pour une durée de trois ans est conforme au principe de proportionnalité.</w:t>
      </w:r>
    </w:p>
    <w:p>
      <w:r>
        <w:rPr>
          <w:b/>
        </w:rPr>
        <w:t>E. 8.2</w:t>
      </w:r>
    </w:p>
    <w:p>
      <w:r>
        <w:t>Toute mesure d’éloignement doit respecter ce principe, qui s’impose tant en droit interne (art. 5 al. 2 et 36 al. 3 Cst.) qu’en vertu du droit international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144 I 281 consid. 5.3.1 ; 143 I 403 consid. 5.6.3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w:t>
      </w:r>
    </w:p>
    <w:p>
      <w:r>
        <w:rPr>
          <w:b/>
        </w:rPr>
        <w:t>E. 8.3</w:t>
      </w:r>
    </w:p>
    <w:p>
      <w:r>
        <w:t>En l’occurrence, s’agissant de l’intérêt public à l’éloignement du recourant de Suisse, le Tribunal constate que les motifs retenus à l’appui de la mesure d’éloignement prise à son encontre − soit le fait de ne pas avoir quitté la Suisse dans le délai imparti après y avoir séjourné et travaillé illégalement − ne sauraient être contestés. Les infractions en matière du droit des migrations retenues sur cette base doivent par ailleurs être qualifiées de graves (cf. consid. 5.6 supra). Le prononcé d’une interdiction d’entrée paraît donc être en adéquation avec la règle d’aptitude et de la nécessité. Dans ces conditions l’intérêt public à l’éloignement de l’intéressé doit être qualifié d’important.</w:t>
      </w:r>
    </w:p>
    <w:p>
      <w:r>
        <w:t>F-4804/2023 Page 12</w:t>
      </w:r>
    </w:p>
    <w:p>
      <w:r>
        <w:rPr>
          <w:b/>
        </w:rPr>
        <w:t>E. 8.4</w:t>
      </w:r>
    </w:p>
    <w:p>
      <w:r>
        <w:t>En outre, le Tribunal ne saurait accorder une importance prépondérante aux intérêts privés avancés par le recourant, soit en particulier la liberté de se déplacer au sein de la Suisse et de l’Espace Schengen, au vu de l’intérêt public mentionné ci-avant. Par ailleurs, l’intéressé ne peut se prévaloir d’aucune attache déterminante avec la Suisse ou l’Espace Schengen. A cet égard, le fait qu’il séjourne en Suisse avec son épouse et leur enfant commun, tous les deux ressortissants kosovars, ne permet pas de contrebalancer l’atteinte grave aux prescriptions de la loi sur les étrangers que représente le séjour et l’exercice d’une activité lucrative sans autorisation, ce d’autant moins que ces derniers ne disposent d’aucune autorisation leur permettant de demeurer en Suisse. Cela dit, l’intéressé n’a pas prouvé entretenir une relation en Suisse qui lui offrirait potentiellement un droit à séjourner dans ce pays, de sorte qu’il ne saurait se prévaloir de l’art. 8 CEDH. A l’appui de son recours, l’intéressé a certes invoqué disposer d’un emploi dans le canton de Genève. Toutefois, le fait d’exercer une activité salariée sans bénéficier d’une autorisation idoine en violation des prescriptions légales, en particulier des dispositions du droit des étrangers, est constitutif de travail au noir (cf. arrêt du TAF F-1373/2023 du 4 octobre 2023 consid. 3.2). Dans ce contexte, l’intérêt public à lutter contre le travail au noir revêt une importance non négligeable.</w:t>
      </w:r>
    </w:p>
    <w:p>
      <w:r>
        <w:rPr>
          <w:b/>
        </w:rPr>
        <w:t>E. 8.5</w:t>
      </w:r>
    </w:p>
    <w:p>
      <w:r>
        <w:t>En considération de l’ensemble des éléments objectifs et subjectifs de la cause, l’interdiction d’entrée en Suisse prise par l’autorité inférieure le 22 mai 2023 est donc une mesure nécessaire et adéquate afin de protéger l’ordre public.</w:t>
      </w:r>
    </w:p>
    <w:p>
      <w:r>
        <w:rPr>
          <w:b/>
        </w:rPr>
        <w:t>E. 9</w:t>
      </w:r>
    </w:p>
    <w:p>
      <w:r>
        <w:t>Cela étant, il convient encore d’examiner si la durée de la mesure d’éloignement prise par le SEM satisfait la condition de proportionnalité. Compte tenu en particulier de la gravité de la violation répétée par le recourant des dispositions régissant le séjour des étrangers en Suisse et son irrespect flagrant manifesté vis-à-vis de la décision de renvoi prononcée à son encontre, la durée de trois ans de la mesure litigieuse respecte le principe de la proportionnalité pour les motifs précités et correspond à la jurisprudence du Tribunal de céans dans des cas analogues (cf. consid. 5.6 supra).</w:t>
      </w:r>
    </w:p>
    <w:p>
      <w:r>
        <w:rPr>
          <w:b/>
        </w:rPr>
        <w:t>E. 10</w:t>
      </w:r>
    </w:p>
    <w:p>
      <w:r>
        <w:t>Dans son recours, l’intéressé se prévaut également d’une inégalité de</w:t>
      </w:r>
    </w:p>
    <w:p>
      <w:r>
        <w:t>F-4804/2023 Page 13 traitement en se référant notamment à l’arrêt du TAF F-935/2022 du 19 septembre 2022.</w:t>
      </w:r>
    </w:p>
    <w:p>
      <w:r>
        <w:rPr>
          <w:b/>
        </w:rPr>
        <w:t>E. 10.1</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(cf. ATF 147 I 73 consid. 6.1 ; 145 I 73 consid. 5.1).</w:t>
      </w:r>
    </w:p>
    <w:p>
      <w:r>
        <w:rPr>
          <w:b/>
        </w:rPr>
        <w:t>E. 10.2</w:t>
      </w:r>
    </w:p>
    <w:p>
      <w:r>
        <w:t>Dans l’arrêt F-935/2022 cité par le recourant, le Tribunal a prononcé une interdiction d’entrée à l’encontre de la personne concernée d’une durée inférieure à deux ans alors que cette dernière avait été condamnée en Suisse à une peine privative de liberté de douze ans pour tentative d’assassinat. Il sied toutefois de relever que dans cet arrêt, le Tribunal a tenu compte de certains éléments particuliers au cas d’espèce pour réduire la durée de la mesure d’éloignement, notamment la durée de son séjour légal en Suisse. Cette personne était au bénéfice d’une autorisation d’établissement qui a été révoquée par la suite, en raison de son comportement. La situation est dès lors complètement différente de celle du recourant, qui n’a jamais bénéficié d’aucune autorisation de séjour ni même de travail en Suisse, de sorte que ce dernier ne saurait se prévaloir d’une inégalité de traitement en se référant à cette affaire.</w:t>
      </w:r>
    </w:p>
    <w:p>
      <w:r>
        <w:rPr>
          <w:b/>
        </w:rPr>
        <w:t>E. 11</w:t>
      </w:r>
    </w:p>
    <w:p>
      <w:r>
        <w:t>Au vu de ce qui précède, le Tribunal parvient à la conclusion que la mesure d'éloignement prise par le SEM le 22 mai 2023 est nécessaire et adéquate afin de prévenir toute nouvelle atteinte à la sécurité et à l'ordre publics en Suisse. Compte tenu en particulier de l'irrespect réitéré manifesté par le recourant vis-à-vis des dispositions régissant le séjour des étrangers en Suisse, la mesure litigieuse prononcée par l'autorité inférieure s’avère conforme au principe de la proportionnalité.</w:t>
      </w:r>
    </w:p>
    <w:p>
      <w:r>
        <w:rPr>
          <w:b/>
        </w:rPr>
        <w:t>E. 12</w:t>
      </w:r>
    </w:p>
    <w:p>
      <w:r>
        <w:t>Le SEM a par ailleurs ordonné l'inscription de l'interdiction d'entrée prononcée à l’égard du recourant dans le SIS. En raison de ce signalement, il est interdit à ce dernier de pénétrer dans l'Espace Schengen jusqu'au 21 mai 2026.</w:t>
      </w:r>
    </w:p>
    <w:p>
      <w:r>
        <w:t>F-4804/2023 Page 14</w:t>
      </w:r>
    </w:p>
    <w:p>
      <w:r>
        <w:rPr>
          <w:b/>
        </w:rPr>
        <w:t>E. 12.1</w:t>
      </w:r>
    </w:p>
    <w:p>
      <w:r>
        <w:t>Conformément à l’art. 24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 du 7.12.2018, p. 14), les Etats membres introduisent un signalement aux fins de non admission et d'interdiction de séjour lorsque l'une des conditions ci-après est remplie :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 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d’Etat tiers (point b).</w:t>
      </w:r>
    </w:p>
    <w:p>
      <w:r>
        <w:rPr>
          <w:b/>
        </w:rPr>
        <w:t>E. 12.2</w:t>
      </w:r>
    </w:p>
    <w:p>
      <w:r>
        <w:t>Compte tenu de la décision de renvoi prononcée à l’égard du recourant (cf. consid. A.h supra) et celle d’interdiction d’entrée prononcée par le SEM le 22 mai 2023, qui doit être confirmée pour les motifs exposés ci-dessus, l’inscription de cette mesure d’éloignement au SIS se justifie pleinement en vertu de l’art. 24 par. 1, point a, règlement SIS Frontières (cf., à ce titre, Message du Conseil fédéral du 6 mars 2020, FF 2020 3361, 3395, 3417 s. et 3420 s.). Le recourant n’a par ailleurs, ni allégué, ni établi, dans le cadre de la présente procédure, qu’il aurait obtenu un titre de séjour dans un pays de l’Espace Schengen.</w:t>
      </w:r>
    </w:p>
    <w:p>
      <w:r>
        <w:rPr>
          <w:b/>
        </w:rPr>
        <w:t>E. 13.1</w:t>
      </w:r>
    </w:p>
    <w:p>
      <w:r>
        <w:t>Au vu de ce qui précède, l’autorité inférieure, en rendant sa décision du 22 mai 2023, n’a ni violé le droit fédéral, ni constaté des faits pertinents de manière inexacte ou incomplète ; en outre, cette décision n’est pas inopportune (art. 49 PA). En conséquence, le recours est rejeté.</w:t>
      </w:r>
    </w:p>
    <w:p>
      <w:r>
        <w:rPr>
          <w:b/>
        </w:rPr>
        <w:t>E. 13.2</w:t>
      </w:r>
    </w:p>
    <w:p>
      <w:r>
        <w:t>Vu l’issue de la cause, il y a lieu de mettre les frais de procédure à la charge du recourant (cf. art. 63 al. 1 PA en relation avec les art. 1 à 3 du règlement du 21 février 2008 concernant les frais, dépens et indemnités</w:t>
      </w:r>
    </w:p>
    <w:p>
      <w:r>
        <w:t>F-4804/2023 Page 15 fixés par le Tribunal administratif fédéral [FITAF, RS 173.320.2]) et de ne pas allouer des dépens (cf. art. 64 al. 1 PA a contrario).</w:t>
      </w:r>
    </w:p>
    <w:p>
      <w:r>
        <w:t>(dispositif page suivante)</w:t>
      </w:r>
    </w:p>
    <w:p>
      <w:r>
        <w:t>F-4804/2023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