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F-4802/2016 vom 6. März 2017</w:t>
      </w:r>
    </w:p>
    <w:p>
      <w:r>
        <w:t>Bundesverwaltungsgericht, 2017-03-06, FR</w:t>
      </w:r>
    </w:p>
    <w:p>
      <w:r>
        <w:rPr>
          <w:b/>
        </w:rPr>
        <w:t xml:space="preserve">Quelle: </w:t>
      </w:r>
      <w:r>
        <w:t>https://mcp.opencaselaw.ch/entscheid/bvger_F-4802_2016</w:t>
      </w:r>
    </w:p>
    <w:p>
      <w:r>
        <w:t>FR: TAF F-4802/2016 du 6 mars 2017</w:t>
      </w:r>
    </w:p>
    <w:p>
      <w:r>
        <w:t>IT: TAF F-4802/2016 del 6 marzo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Préalablement à l'examen au fond, le Tribunal tient à rappeler que le cadre litigieux de la présente procédure est circonscrit par le dispositif de la décision querellée à la seule question de l'interdiction d'entrée en Suisse, respectivement dans l'Espace Schengen, et qu'il ne concerne pas la question du renvoi de la recourante, ni celle de l'exécution de son renvoi, ni encore moins celle de l'obtention d'une quelconque autorisation (cf. décision incidente du 17 août 2016 du Tribunal de céans). Il sied dès lors de relever que les allégations formulées dans le recours concernant le « renouvellement » de son autorisation de séjour sous l'angle des art. 27 ou 30 let. b LEtr ou encore l'annulation de la décision de renvoi sont sans pertinence quant à l'issue de présent litige, la question de la poursuite du séjour et du renvoi de Suisse de l'intéressée ayant déjà fait l'objet d'un examen par les autorités genevoises compétentes dans leur décision du 22 juillet 2009, confirmée sur recours par la CRA-GE, puis par la CJ-GE et enfin par le Tribunal fédéral (cf. consid. A.c).</w:t>
      </w:r>
    </w:p>
    <w:p>
      <w:r>
        <w:rPr>
          <w:b/>
        </w:rPr>
        <w:t>E. 4.1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Les cas dans lesquels le SEM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Par contre, une interdiction d'entrée doit en règle générale être prononcée à l'endroit d'un étranger frappé d'une décision de renvoi lorsque le renvoi est immédiatement exécutoire en vertu de l'art. 64d al. 2 let. a à c LEtr (art. 67 al. 1 let. a LEtr) ou lorsqu'il n'a pas quitté la Suisse dans le délai imparti (art. 67 al. 1 let. b LEtr). Le pouvoir d'appréciation des autorités est fortement restreint dans ce genre de cas (cf. art. 67 al. 5 LEtr; cf. également Message précité, ibid.).</w:t>
      </w:r>
    </w:p>
    <w:p>
      <w:r>
        <w:rPr>
          <w:b/>
        </w:rPr>
        <w:t>E. 4.2</w:t>
      </w:r>
    </w:p>
    <w:p>
      <w:r>
        <w:t>Selon l'art. 67 al. 1 LEtr, le SEM interdit l'entrée en Suisse, sous réserve de l'al. 5, à un étranger frappé d'une décision de renvoi lorsque le renvoi est immédiatement exécutoire en vertu de l'art. 64d, al. 2, let. a à c (let. a) ou lorsque l'étranger n'a pas quitté la Suisse dans le délai imparti (let. b).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4.4</w:t>
      </w:r>
    </w:p>
    <w:p>
      <w:r>
        <w:t>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5</w:t>
      </w:r>
    </w:p>
    <w:p>
      <w:r>
        <w:t>En l'occurrence, le SEM a prononcé à l'encontre de X._______ une décision d'interdiction d'entrée fondée sur l'art. 67 al. 1 let. b LEtr, au motif que la prénommée n'avait pas quitté la Suisse dans le délai imparti, alors qu'elle faisait l'objet d'une décision de renvoi entrée en force. Or, il ressort des pièces du dossier que l'OCP-GE a refusé de renouveler l'autorisation de séjour de la prénommée le 22 juillet 2009 et a prononcé son renvoi de Suisse, décision confirmée le 31 août 2010 par la CRA-GE, puis le 30 août 2011 par la CJ-GE et enfin le 17 octobre 2011par le Tribunal fédéral. L'OCP-GE a alors imparti à l'intéressé un délai de départ au 3 février 2012 pour quitter la Suisse, ce qu'elle n'a pas fait. Par courriers des 3 et 17 février 2012, X._______ a sollicité la délivrance d'une autorisation de séjour en sa faveur en application de l'art. 31 OASA auprès de l'OCP-GE, qui, a répondu, par lettres des 7 février et 4 avril 2012, qu'il n'entrait pas en matière sur cette requête. Par décision du 27 mars 2015, l'OCPM a refusé d'entrer en matière sur la demande de réexamen déposée le 22 janvier 2015 et a imparti à la prénommée un délai au 27 juin 2015 pour quitter le territoire helvétique. Le 6 juillet 2015, l'intéressée a demandé une nouvelle fois à l'OCPM de reconsidérer la décision de refus de renouvellement de l'autorisation de séjour et de renvoi de Suisse du 22 juillet 2009 et, par décision du 14 avril 2016, l'OCPM a refusé à nouveau d'entrer en matière sur la demande de réexamen en lui impartissant un nouveau délai au 14 mai 2016 pour quitter la Suisse. Le 13 mai 2016, la prénommée a interjeté recours contre cette décision auprès du TAPI-GE, lequel a refusé, par décision du 30 mai 2016, la restitution de l'effet suspensif au recours et l'octroi de mesures provisionnelles, ce qui n'a toutefois pas empêché l'intéressée de poursuivre son séjour en Suisse, alors même qu'elle faisait l'objet d'une décision de renvoi entrée en force avec un délai de départ échu. Il découle de ce qui précède que la décision d'interdiction d'entrée prononcée le 5 juillet 2016, objet du présent recours, s'avère parfaitement justifiée dans son principe au regard de la disposition précitée, étant encore rappelé que le pouvoir d'appréciation des autorités est fortement restreint dans ce genre de cas, comme déjà relevé ci-dessus (cf. consid. 4.1 in fine ci-avant). Dans ces circonstances, il existe un intérêt public à tenir éloignée de Suisse l'intéressée durant une certaine période et à contrôler ses éventuelles allées et venues sur le territoire helvétique. C'est le lieu de rappeler qu'il existe deux régimes juridiques différents concernant le prononcé des interdictions d'entrée, selon que l'intéressé est ressortissant d'un état de l'Union européenne ou d'un état tiers. En l'occurrence, X._______ est une ressortissante mauricienne, soit un état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Par surabondance, il sied d'observer que par jugement du 30 août 2016, le TAPI-GE a rejeté le recours interjeté contre la décision du 14 avril 2016 en relevant notamment que depuis le prononcé de l'arrêt du Tribunal fédéral du 17 octobre 2011, la recourante n'avait plus aucun statut légal en Suisse et ne bénéficiait d'aucune mesure lui permettant de poursuivre son séjour sur le territoire helvétique. Au surplus, le fait que la prénommée se prévaut d'une certaine intégration en Suisse (cf. recours du 5 août 2016, p. 11), ce qui n'a du reste nullement été démontré, est sans pertinence puisqu'il n'est aucunement de nature à justifier le caractère illicite du comportement de la recourante. Admettre le contraire ôterait toute signification aux prescriptions de police des étrangers.</w:t>
      </w:r>
    </w:p>
    <w:p>
      <w:r>
        <w:rPr>
          <w:b/>
        </w:rPr>
        <w:t>E. 6</w:t>
      </w:r>
    </w:p>
    <w:p>
      <w:r>
        <w:t>Il convient encore d'examiner si la mesure d'éloignement prise par le SEM pour une durée de trois ans satisfait aux principes de proportionnalité et d'égalité de traitement. Dans le cadre de cet examen-là, l'autorité dispose toujours d'un plein pouvoir d'appréciation.</w:t>
      </w:r>
    </w:p>
    <w:p>
      <w:r>
        <w:rPr>
          <w:b/>
        </w:rPr>
        <w:t>E. 6.1</w:t>
      </w:r>
    </w:p>
    <w:p>
      <w:r>
        <w:t>Toute mesure d'éloignement doit respecter le principe de la proportionnalité, conformément aux art. 5 al. 2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6.1.1</w:t>
      </w:r>
    </w:p>
    <w:p>
      <w:r>
        <w:t>Dans le cas particulier, la recourante n'a pas obtempéré à la décision de renvoi entrée en force dont elle a fait l'objet, ayant persisté à séjourner et à travailler dans le canton de Genève en toute illégalité, faisant fi des décisions prononcées par les autorités à son encontre (cf. consid. 5 supra) et contrevenant ainsi à l'art. 11 LEtr, ce qui laisse planer de sérieux doutes quant à sa véritable capacité à se conformer aux lois en vigueur. Il convient de rappeler que, selon la jurisprudence, le fait de séjourner et/ou de travailler en Suisse sans autorisation constitue une violation grave des prescriptions de police des étrangers (cf. arrêt du Tribunal administratif fédéral C-1450/2011 du 14 juin 2012 consid. 4.4 et référence citée). Or, compte tenu du nombre élevé de contraventions commises par les étrangers dans ce domaine, les autorités sont contraintes d'intervenir avec sévérité afin d'assurer la stricte application des prescriptions régissant le séjour des étrangers. L'attitude, au demeurant inadmissible, de X._______ quant à la persistance de sa présence illégale sur le territoire suisse, et sa volonté d'ignorer la décision de renvoi de Suisse prononcée à son endroit renforce encore l'intérêt public à l'éloigner durablement de Suisse.</w:t>
      </w:r>
    </w:p>
    <w:p>
      <w:r>
        <w:rPr>
          <w:b/>
        </w:rPr>
        <w:t>E. 6.2</w:t>
      </w:r>
    </w:p>
    <w:p>
      <w:r>
        <w:t>Dans son recours, la prénommée a notamment fait valoir qu'elle possède son centre d'intérêt professionnel et social à Genève depuis plus de 10 ans et qu'elle y est intégrée depuis de nombreuses années, se prévalant ainsi implicitement de l'art. 8 CEDH (protection de la vie privée). A titre préalable, il y a lieu de noter que l'impossibilité pour l'intéressée de poursuivre sa vie en Suisse ne résulte pas primairement de la mesure attaquée, mais découle du fait qu'elle n'est plus titulaire d'une autorisation de séjour en ce pays. En effet, comme déjà exposé ci-dessus, par arrêt du 17 octobre 2011, le Tribunal fédéral a confirmé la décision du 22 juillet 2009, par laquelle l'OCP-GE avait refusé de renouveler son autorisation de séjour et prononcé son renvoi de Suisse, de sorte qu'elle est entrée en force. Il s'ensuit que l'appréciation de la situation de X._______, qui est susceptible d'être opérée sous l'angle de l'art. 8 CEDH dans le cadre de la présente procédure, ne vise qu'à examiner si l'interdiction d'entrée prononcée à l'endroit de la prénommé porte atteinte à sa vie privée. A l'instar du refus d'une autorisation de séjour, l'interdiction d'entrer en Suisse peut effectivement comporter une ingérence dans la vie privée et familiale garantie par l'art. 8 par. 1 CEDH (cf. arrêt du Tribunal fédéral 2C_664/2009 du 25 février 2010 consid. 5). Encore faut-il pour se prévaloir de cette disposition conventionnelle sous l'angle de la protection de la vie privée que l'étranger établisse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(ATF 130II 281 consid. 3.2.1 p. 286).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 Or, il s'impose de relever que le séjour de la recourante depuis le premier délai de départ imparti au 3 février 2012 ne s'est fait qu'au mépris des décisions rendues par les autorités cantonales compétentes et que cette dernière a poursuivi son séjour en Suisse depuis ce moment-là sans bénéficier d'autorisation idoine (cf. jugement du TAPI-GE du 30 août 2016, consid. 6, p. 5), de sorte que le Tribunal ne saurait accorder un poids important aux années passées illégalement en Suisse et, par voie de conséquence, aux relations personnelles, sociales et professionnelles formées durant cette période. Dès lors, la recourante ne saurait se prévaloir de manière soutenable de la protection de sa vie privée garanti par l'art. 8 CEDH, compte tenu du fait qu'elle vit dans l'illégalité en Suisse et qu'elle ne saurait invoquer une intégration supérieure à la moyenne au vu de sa volonté d'ignorer les décisions rendues à son endroit par les autorités compétentes. Aussi, les relations précitées ne sauraient, dans les conditions du cas d'espèce, être considérées comme prépondérantes par rapport à l'intérêt public à l'éloignement de X._______ du territoire helvétique.</w:t>
      </w:r>
    </w:p>
    <w:p>
      <w:r>
        <w:rPr>
          <w:b/>
        </w:rPr>
        <w:t>E. 6.3</w:t>
      </w:r>
    </w:p>
    <w:p>
      <w:r>
        <w:t>Tenant compte de l'ensemble des éléments objectifs et subjectifs de la cause, le Tribunal considère que l'interdiction d'entrée en Suisse prise par l'autorité inférieure le 5 juillet 2016 est nécessaire et adéquate afin de prévenir toute nouvelle atteinte à la sécurité et à l'ordre publics en Suisse et dans l'Espace Schengen. La durée de la mesure - trois ans - fondée sur le fait que l'intéressée, qui fait l'objet d'une décision de renvoi entrée en force, n'a pas quitté la Suisse dans le délai imparti (art. 67 al. 1 let. b LEtr), tient suffisamment compte de l'intérêt privé de la recourante et, partant, respecte le principe de proportionnalité. Par ailleurs, considérant les décisions prises par les autorités dans des cas analogues, la mesure n'est pas contraire au principe d'égalité de traitement. Il convient par conséquent de confirmer la décision contestée.</w:t>
      </w:r>
    </w:p>
    <w:p>
      <w:r>
        <w:rPr>
          <w:b/>
        </w:rPr>
        <w:t>E. 7</w:t>
      </w:r>
    </w:p>
    <w:p>
      <w:r>
        <w:t>Le SEM a par ailleurs ordonné l'inscription de l'interdiction d'entrée dans le SIS. Ainsi que cela ressort du dossier, X._______ est une ressortissante d'un pays tiers au sens de la législation de l'Union européenne (cf. supra consid. 4.3).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l'intéressée sur leur territoire national, pour des motifs sérieux, voire de lui délivrer un visa à validité territoriale limitée (cf. supra consid. 4.3 in fine).</w:t>
      </w:r>
    </w:p>
    <w:p>
      <w:r>
        <w:rPr>
          <w:b/>
        </w:rPr>
        <w:t>E. 8</w:t>
      </w:r>
    </w:p>
    <w:p>
      <w:r>
        <w:t>Il ressort de ce qui précède que la décision du 5 juillet 2016 est conforme au droit. En outre, cette décision n'est pas inopportune (art. 49 PA). En conséquence, le recours est rejeté, dans la mesure où il est recevable. Vu l'issue de la cause, les frais de procédure sont mis à la charge de la recourante (art. 63 al. 1 PA en relation avec l'art. 1 et l'art.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