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F-47/2024 vom 5. November 2024</w:t>
      </w:r>
    </w:p>
    <w:p>
      <w:r>
        <w:t>Bundesverwaltungsgericht, 2024-11-05, DE</w:t>
      </w:r>
    </w:p>
    <w:p>
      <w:r>
        <w:rPr>
          <w:b/>
        </w:rPr>
        <w:t xml:space="preserve">Quelle: </w:t>
      </w:r>
      <w:r>
        <w:t>https://mcp.opencaselaw.ch/entscheid/bvger_F-47_2024</w:t>
      </w:r>
    </w:p>
    <w:p>
      <w:r>
        <w:t>FR: TAF F-47/2024 du 5 novembre 2024</w:t>
      </w:r>
    </w:p>
    <w:p>
      <w:r>
        <w:t>IT: TAF F-47/2024 del 5 novembre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t>F-47/2024 Seite 4</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Gemäss Art. 29 VwVG haben die Parteien Anspruch auf rechtliches Gehör. Die Behörde würdigt, bevor sie verfügt, alle erheblichen und recht- zeitigen Vorbringen der Parteien (Art. 32 Abs. 1 VwVG). Damit verbunden ist die Pflicht der Behörde, ihren Entscheid ausreichend und nachvollzieh- bar zu begründen (Art. 35 Abs. 1 VwVG; BGE 145 IV 99 E. 3.1). Die Be- gründung muss so abgefasst sein, dass der Betroffene den Entscheid in voller Kenntnis der Sache an die höhere Instanz weiterziehen kann und dass die Rechtsmittelinstanz ihre Kontrolle ordnungsgemäss ausüben kann, wenn sie angerufen wird (BGE 139 V 496 E. 5.1; Urteil des BVGer F-4741/2023 vom 29. Mai 2024 E. 4.2). Nicht erforderlich ist, dass sich die Begründung mit allen Parteistandpunkten einlässlich auseinandersetzt und jedes einzelne Vorbringen ausdrücklich widerlegt (BGE 143 III 65 E. 5.2).</w:t>
      </w:r>
    </w:p>
    <w:p>
      <w:r>
        <w:rPr>
          <w:b/>
        </w:rPr>
        <w:t>E. 3.2</w:t>
      </w:r>
    </w:p>
    <w:p>
      <w:r>
        <w:t>Eine nicht besonders schwerwiegende Verletzung des rechtlichen Ge- hörs kann ausnahmsweise als geheilt gelten, wenn die betroffene Person die Möglichkeit erhält, sich vor einer Rechtsmittelinstanz zu äussern, die sowohl den Sachverhalt als auch die Rechtslage frei überprüfen kann. Un- ter dieser Voraussetzung ist darüber hinaus – im Sinne einer Heilung des Mangels – selbst bei einer schwerwiegenden Verletzung des Anspruchs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t>F-47/2024 Seite 5</w:t>
      </w:r>
    </w:p>
    <w:p>
      <w:r>
        <w:rPr>
          <w:b/>
        </w:rPr>
        <w:t>E. 3.3</w:t>
      </w:r>
    </w:p>
    <w:p>
      <w:r>
        <w:t>Der Beschwerdeführer moniert zusammengefasst, dem pauschalen Verweis im Einreiseverbot auf die «kantonalen Akten» lasse sich nicht ent- nehmen, auf welche Beweise sich die Vorinstanz im vorliegenden aus- länderrechtlichen Verfahren stütze und wie sie diese werte. Es lasse sich insbesondere nicht nachvollziehen, wie die Vorinstanz zur Feststellung ge- langt sei, dass er – der Beschwerdeführer – arbeitstätig gewesen sein solle. Damit sei die Begründungspflicht verletzt. Des Weiteren habe die Vorinstanz keine Verhältnismässigkeitsprüfung vorgenommen. Sie habe es unterlassen, eine wertende Abwägung zwischen dem öffentlichen Inter- esse an der Massnahme und seinen von der Massnahme betroffenen Interessen vorzunehmen.</w:t>
      </w:r>
    </w:p>
    <w:p>
      <w:r>
        <w:rPr>
          <w:b/>
        </w:rPr>
        <w:t>E. 3.4.1</w:t>
      </w:r>
    </w:p>
    <w:p>
      <w:r>
        <w:t>Die Vorinstanz hält den dem Beschwerdeführer vorgeworfenen Sach- verhalt in lediglich einem Satz fest («Die oben genannte Person war ge- mäss den kantonalen Akten in der Schweiz erwerbstätig, ohne im Besitze der erforderlichen ausländerrechtlichen Bewilligung zu sein.»). Ohne Bei- zug des Strafbefehls vom 17. November 2023 wird aus der angefochtenen Verfügung nicht ersichtlich, welches Verhalten dem Beschwerdeführer kon- kret vorgeworfen wird, respektive inwiefern er erwerbstätig gewesen sein soll. Zwar hat sich der Beschwerdeführer im Rahmen der Beschwerde- schrift ausführlich zu der konkret vorgeworfenen Erwerbstätigkeit geäus- sert. Indessen kann das Bundesverwaltungsgericht seine Kontrollfunktion nicht wahrnehmen ohne Kenntnis der Tatsachen, welche die Vorinstanz der streitigen Subsumtion zugrunde gelegt hat. Die Vorinstanz hat damit ihre Begründungspflicht verletzt. Dies war im Übrigen der (einzige) Grund, wa- rum das Gesuch um unentgeltliche Rechtspflege bewilligt wurde.</w:t>
      </w:r>
    </w:p>
    <w:p>
      <w:r>
        <w:rPr>
          <w:b/>
        </w:rPr>
        <w:t>E. 3.4.2</w:t>
      </w:r>
    </w:p>
    <w:p>
      <w:r>
        <w:t>Ihrer Begründungspflicht ist die Vorinstanz erst mit Vernehmlassung vom 23. Februar 2024 nachgekommen, indem sie nachvollziehbar darge- legt hat, welches Verhalten dem Beschwerdeführer vorgeworfen wird (Rei- nigungsarbeiten im «E._______»). Nachdem sich der Beschwerdeführer dazu replikweise äussern konnte, gilt der Mangel als geheilt.</w:t>
      </w:r>
    </w:p>
    <w:p>
      <w:r>
        <w:rPr>
          <w:b/>
        </w:rPr>
        <w:t>E. 3.4.3</w:t>
      </w:r>
    </w:p>
    <w:p>
      <w:r>
        <w:t>In Bezug auf die geltend gemachte fehlende Interessenabwägung der Vorinstanz ist zu erwähnen, dass praxisgemäss bei Einreiseverboten in aller Regel keine allzu hohen Anforderungen an die Begründungsdichte gestellt werden (vgl. bspw. Urteile des BVGer F-5382/2020 vom 2. Juli 2021 E. 3.2.2; F-2369/2018 vom 31. Januar 2020 E. 3.1.2). Der Beschwer- deführer machte anlässlich der Gewährung des rechtlichen Gehörs am</w:t>
      </w:r>
    </w:p>
    <w:p>
      <w:r>
        <w:t>F-47/2024 Seite 6 16. November 2023 keine privaten Interessen geltend. Infolgedessen kann der Vorinstanz diesbezüglich nichts vorgeworfen werden.</w:t>
      </w:r>
    </w:p>
    <w:p>
      <w:r>
        <w:rPr>
          <w:b/>
        </w:rPr>
        <w:t>E. 4.1</w:t>
      </w:r>
    </w:p>
    <w:p>
      <w:r>
        <w:t>Das SEM verfügt unter Vorbehalt von Abs. 5 Einreiseverbote gegen- über weggewiesenen ausländischen Personen, die gegen die öffentliche Sicherheit und Ordnung in der Schweiz oder im Ausland verstossen haben oder diese gefährden (Art. 67 Abs. 1 Bst. c AIG), oder wenn sie bestraft worden sind, weil sie Handlungen im Sinne von Art. 115 Absatz 1, 116, 117 oder 118 AIG begangen haben oder weil sie versucht haben, solche Hand- lungen zu begehen (Art. 67 Abs. 1 Bst. d AIG). Ein Verstoss gegen die öf- fentliche Sicherheit und Ordnung liegt insbesondere vor bei einer Missach- tung von gesetzlichen Vorschriften oder behördlichen Verfügungen (Art. 77a Abs. 1 Bst. a der Verordnung vom 24. Oktober 2007 über Zulas- sung, Aufenthalt und Erwerbstätigkeit [VZAE, SR 142.201]). Eine Gefähr- dung der öffentlichen Sicherheit und Ordnung liegt vor, wenn konkrete An- haltspunkte dafür bestehen, dass der Aufenthalt der betroffenen Person in der Schweiz mit erheblicher Wahrscheinlichkeit zu einer Nichtbeachtung der öffentlichen Sicherheit und Ordnung führt (Art. 77a Abs. 2 VZAE).</w:t>
      </w:r>
    </w:p>
    <w:p>
      <w:r>
        <w:rPr>
          <w:b/>
        </w:rPr>
        <w:t>E. 4.2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w:t>
      </w:r>
    </w:p>
    <w:p>
      <w:r>
        <w:rPr>
          <w:b/>
        </w:rPr>
        <w:t>E. 4.3</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4.4</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hier 3813). Die öffentliche Sicherheit und Ordnung bildet den Oberbegriff für die Gesamtheit der polizeilichen Schutzgüter; sie umfasst unter anderem die Unverletzlichkeit der objektiven Rechtsordnung und der Rechtsgüter Einzelner (vgl. Botschaft, a.a.O., 3809). Widerhand- lungen gegen Normen des Ausländerrechts fallen ohne weiteres unter diese Begriffsbestimmung und können ein Einreiseverbot nach sich ziehen</w:t>
      </w:r>
    </w:p>
    <w:p>
      <w:r>
        <w:t>F-47/2024 Seite 7 (vgl. Botschaft, a.a.O.,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Es genügt dabei, wenn der ausländischen Person eine Sorgfaltspflichtverletzung zugerechnet werden kann. Unkenntnis oder Fehlinterpretation der Einreise- und Aufenthaltsvorschriften stellen in der Regel keinen hinreichenden Grund dar, um von einer Fernhaltemass- nahme abzusehen (vgl. anstelle vieler Urteil des BVGer F-1934/2022 vom</w:t>
      </w:r>
    </w:p>
    <w:p>
      <w:r>
        <w:rPr>
          <w:b/>
        </w:rPr>
        <w:t>E. 4.5</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 LER/UHLMANN, Allgemeines Verwaltungsrecht, 8. Aufl. 2020, Rz. 555 ff.). 5. 5.1 Die Vorinstanz begründet das Einreiseverbot damit, dass der Be- schwerdeführer in der Schweiz erwerbstätig gewesen sei, ohne im Besitze der erforderlichen ausländerrechtlichen Bewilligung zu sein. Die Ausübung einer solchen unbewilligten Erwerbstätigkeit stelle einen Verstoss gegen die Einreisevoraussetzungen des Ausländerrechts dar, womit auch gegen die öffentliche Sicherheit und Ordnung verstossen worden sei (Art. 67 Abs. 1 Bst. c und d AIG). 5.2 Demgegenüber macht der Beschwerdeführer im Wesentlichen geltend, er bestreite den dem Strafbefehl zugrundeliegenden Sachverhalt aus- drücklich. Der Sachverhalt sei zudem illiquid, das Strafverfahren befinde</w:t>
      </w:r>
    </w:p>
    <w:p>
      <w:r>
        <w:t>F-47/2024 Seite 8 sich im Anfangsstadium. Es seien weitere Beweismittel zu erheben, na- mentlich seien unter anderem weitere Zeugen einzuvernehmen, welche bestätigen könnten, dass er nicht in der Schweiz gearbeitet habe. Sodann seien ihm seine Teilnahmerechte nicht gewährt worden, weshalb allfällige belastende Zeugenaussagen von vornherein nicht verwertbar seien. Es liege vorliegend keine Erwerbstätigkeit vor, sondern eine Erfüllung einer sittlichen Pflicht respektive Beistand unter Verwandten. Er habe seinem engen Freund (dem Gastgeber) ausnahmsweise einmal kurz beim Schmutzwäscheeinsammeln geholfen, da dieser den Grossvater ins Kran- kenhaus habe fahren müssen. Weil er – der Beschwerdeführer – in der Schweiz über keine Fahrberechtigung verfüge, habe er selbst den Gross- vater nicht zu dessen Arzttermin fahren können, weshalb er und der Gast- geber kurzerhand die Plätze hätten tauschen müssen, was als Gefälligkeit unter Verwandten zu qualifizieren sei. Auch habe sich das einmalige Aus- helfen auf das Sammeln der gebrauchten Schmutzwäsche in einem Zim- mer beschränkt, damit diese zeitgerecht vor dem nächsten (ausnahms- weise Early) Check-In weggebracht und gewaschen habe werden können. Es handle sich um einen gegenseitigen freundschaftlichen Gefallen von untergeordneter Bedeutung. In Bezug auf seine privaten Interessen macht der Beschwerdeführer gel- tend, er habe neben seinem engen Freund B._______ (dem Gastgeber) auch eigentliche Blutsverwandte in der Schweiz; namentlich würden seine Tante und sein Cousin in F._______ respektive in G._______ und im H._______ wohnen. Ein Einreiseverbot während zwei Jahren für den gan- zen Schengen-Raum sei im Lichte der obigen Ausführungen unverhältnis- mässig. 5.3 In ihrer Vernehmlassung führt die Vorinstanz aus, der Beschwerdefüh- rer sei bei Reinigungsarbeiten im «E._______» angetroffen worden und sei somit aus ausländerrechtlicher Sicht einer illegalen Erwerbstätigkeit nach- gegangen. Im Rahmen des rechtlichen Gehörs habe er sich nicht weiter dazu geäussert. Seine Argumente vermöchten an dieser Feststellung nichts zu ändern. Die Verfügung einer Fernhaltemassnahme von zwei Jah- ren sei zum Schutz der öffentlichen Sicherheit und Ordnung – ungeachtet eines allfälligen Strafverfahrens – angezeigt, verhältnismässig und ent- spreche der gängigen Praxis. 5.4 In der Replik macht der Beschwerdeführer geltend, dass – wenn wider Erwarten von einer Erwerbstätigkeit nach Art. 11 AIG ausgegangen werde</w:t>
      </w:r>
    </w:p>
    <w:p>
      <w:r>
        <w:t>F-47/2024 Seite 9 – das Einreiseverbot nach der Interessenabwägung und unter Berücksich- tigung der Praxis in ähnlich gelagerten Fällen eventualiter auf höchstens ein Jahr zu reduzieren wäre.</w:t>
      </w:r>
    </w:p>
    <w:p>
      <w:r>
        <w:rPr>
          <w:b/>
        </w:rPr>
        <w:t>E. 5.1</w:t>
      </w:r>
    </w:p>
    <w:p>
      <w:r>
        <w:t>Die Vorinstanz begründet das Einreiseverbot damit, dass der Beschwerdeführer in der Schweiz erwerbstätig gewesen sei, ohne im Besitze der erforderlichen ausländerrechtlichen Bewilligung zu sein. Die Ausübung einer solchen unbewilligten Erwerbstätigkeit stelle einen Verstoss gegen die Einreisevoraussetzungen des Ausländerrechts dar, womit auch gegen die öffentliche Sicherheit und Ordnung verstossen worden sei (Art. 67 Abs. 1 Bst. c und d AIG).</w:t>
      </w:r>
    </w:p>
    <w:p>
      <w:r>
        <w:rPr>
          <w:b/>
        </w:rPr>
        <w:t>E. 5.2</w:t>
      </w:r>
    </w:p>
    <w:p>
      <w:r>
        <w:t>Demgegenüber macht der Beschwerdeführer im Wesentlichen geltend, er bestreite den dem Strafbefehl zugrundeliegenden Sachverhalt ausdrücklich. Der Sachverhalt sei zudem illiquid, das Strafverfahren befinde sich im Anfangsstadium. Es seien weitere Beweismittel zu erheben, namentlich seien unter anderem weitere Zeugen einzuvernehmen, welche bestätigen könnten, dass er nicht in der Schweiz gearbeitet habe. Sodann seien ihm seine Teilnahmerechte nicht gewährt worden, weshalb allfällige belastende Zeugenaussagen von vornherein nicht verwertbar seien. Es liege vorliegend keine Erwerbstätigkeit vor, sondern eine Erfüllung einer sittlichen Pflicht respektive Beistand unter Verwandten. Er habe seinem engen Freund (dem Gastgeber) ausnahmsweise einmal kurz beim Schmutzwäscheeinsammeln geholfen, da dieser den Grossvater ins Krankenhaus habe fahren müssen. Weil er - der Beschwerdeführer - in der Schweiz über keine Fahrberechtigung verfüge, habe er selbst den Grossvater nicht zu dessen Arzttermin fahren können, weshalb er und der Gastgeber kurzerhand die Plätze hätten tauschen müssen, was als Gefälligkeit unter Verwandten zu qualifizieren sei. Auch habe sich das einmalige Aushelfen auf das Sammeln der gebrauchten Schmutzwäsche in einem Zimmer beschränkt, damit diese zeitgerecht vor dem nächsten (ausnahmsweise Early) Check-In weggebracht und gewaschen habe werden können. Es handle sich um einen gegenseitigen freundschaftlichen Gefallen von untergeordneter Bedeutung. In Bezug auf seine privaten Interessen macht der Beschwerdeführer geltend, er habe neben seinem engen Freund B._______ (dem Gastgeber) auch eigentliche Blutsverwandte in der Schweiz; namentlich würden seine Tante und sein Cousin in F._______ respektive in G._______ und im H._______ wohnen. Ein Einreiseverbot während zwei Jahren für den ganzen Schengen-Raum sei im Lichte der obigen Ausführungen unverhältnismässig.</w:t>
      </w:r>
    </w:p>
    <w:p>
      <w:r>
        <w:rPr>
          <w:b/>
        </w:rPr>
        <w:t>E. 5.3</w:t>
      </w:r>
    </w:p>
    <w:p>
      <w:r>
        <w:t>In ihrer Vernehmlassung führt die Vorinstanz aus, der Beschwerdeführer sei bei Reinigungsarbeiten im «E._______» angetroffen worden und sei somit aus ausländerrechtlicher Sicht einer illegalen Erwerbstätigkeit nachgegangen. Im Rahmen des rechtlichen Gehörs habe er sich nicht weiter dazu geäussert. Seine Argumente vermöchten an dieser Feststellung nichts zu ändern. Die Verfügung einer Fernhaltemassnahme von zwei Jahren sei zum Schutz der öffentlichen Sicherheit und Ordnung - ungeachtet eines allfälligen Strafverfahrens - angezeigt, verhältnismässig und entspreche der gängigen Praxis.</w:t>
      </w:r>
    </w:p>
    <w:p>
      <w:r>
        <w:rPr>
          <w:b/>
        </w:rPr>
        <w:t>E. 5.4</w:t>
      </w:r>
    </w:p>
    <w:p>
      <w:r>
        <w:t>In der Replik macht der Beschwerdeführer geltend, dass - wenn wider Erwarten von einer Erwerbstätigkeit nach Art. 11 AIG ausgegangen werde - das Einreiseverbot nach der Interessenabwägung und unter Berücksichtigung der Praxis in ähnlich gelagerten Fällen eventualiter auf höchstens ein Jahr zu reduzieren wäre.</w:t>
      </w:r>
    </w:p>
    <w:p>
      <w:r>
        <w:rPr>
          <w:b/>
        </w:rPr>
        <w:t>E. 6</w:t>
      </w:r>
    </w:p>
    <w:p>
      <w:r>
        <w:t>Die Vorinstanz wirft dem Beschwerdeführer unter Verweis auf die kantona- len Akten vor, in der Schweiz ohne die erforderliche ausländerrechtliche Bewilligung einer Erwerbstätigkeit nachgegangen zu sein. Der Beschwer- deführer seinerseits bestreitet, dass die von ihm ausgeübte Tätigkeit als Erwerbstätigkeit zu qualifizieren ist.</w:t>
      </w:r>
    </w:p>
    <w:p>
      <w:r>
        <w:rPr>
          <w:b/>
        </w:rPr>
        <w:t>E. 6.1</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statt vieler: Urteil des BVGer F-2290/2022 vom 5. Juli 2023 E. 6.2). Als Erwerbstätigkeit im Sinne des Gesetzes gilt jede üblicherweise gegen Entgelt ausgeübte unselbst- ständige oder selbstständige Tätigkeit, selbst wenn sie unentgeltlich erfolgt (Art. 11 Abs. 2 AIG). Eine Tätigkeit gilt dann als üblicherweise gegen Ent- gelt entrichtet, wenn sie ihrer Art und ihrem Umfang nach auf dem schwei- zerischen Arbeits- und Dienstleistungsmarkt angeboten wird (vgl. EGLI/MEYER, Handkommentar zum Bundesgesetz über die Ausländerinnen und Ausländer, 2010, Art. 11 N. 6). Ohne Belang für die Qualifikation als Erwerbstätigkeit ist dabei, ob die Beschäftigung nur stunden-, tageweise oder vorübergehend ausgeübt wird (vgl. Art. 1a und 2 VZAE).</w:t>
      </w:r>
    </w:p>
    <w:p>
      <w:r>
        <w:rPr>
          <w:b/>
        </w:rPr>
        <w:t>E. 6.2.1</w:t>
      </w:r>
    </w:p>
    <w:p>
      <w:r>
        <w:t>Am 16. November 2023 wurde der Beschwerdeführer von der Kan- tonspolizei D._______ im Rahmen einer ausländerrechtlichen Betriebs- kontrolle im «E._______» (fortan: Hotel) angetroffen, als dieser gerade da- bei war, Schmutzwäsche aus einem der Hotelzimmer hinauszutragen und beabsichtigte, damit mit dem Personenlift nach unten zu fahren (vgl. Poli- zeirapport vom 16. November 2023 S. 3). Dass er an diesem Morgen von der Kantonspolizei D._______ im Hotel angetroffen worden ist und die er- wähnten Handlungen tatsächlich vorgenommen hat, stellt er nicht in Ab- rede. Er bringt jedoch in der Beschwerdeschrift vor, er habe dem Gastge- ber ausnahmsweise einmal kurz beim «Schmutzwäscheeinsammeln» ge- holfen, da dieser den Grossvater ins Krankenhaus habe fahren müssen. Weil er – der Beschwerdeführer – in der Schweiz über keine Fahrberechti- gung verfüge, habe er selbst den Grossvater nicht zu dessen Arzttermin</w:t>
      </w:r>
    </w:p>
    <w:p>
      <w:r>
        <w:t>F-47/2024 Seite 10 fahren können, weshalb er und der Gastgeber kurzerhand die Plätze hät- ten tauschen müssen.</w:t>
      </w:r>
    </w:p>
    <w:p>
      <w:r>
        <w:rPr>
          <w:b/>
        </w:rPr>
        <w:t>E. 6.2.2</w:t>
      </w:r>
    </w:p>
    <w:p>
      <w:r>
        <w:t>Der Beschwerdeführer brachte im Rahmen der Einvernahme der Kantonspolizei D._______ vom 16. November 2023 zusammengefasst vor, er habe die Arbeit erledigt, welche der Gastgeber eigentlich habe erle- digen sollen (Frage 8). Dieser habe in die Stadt gehen müssen, um etwas zu erledigen und ihn darum gebeten, diese Arbeit zu erledigen, bis er wie- der zurückkomme (Frage 9). Er – der Beschwerdeführer – habe das Zim- mer in Ordnung bringen und für die nächsten Gäste vorbereiten respektive sämtliche Schmutzwäsche zusammennehmen sollen. Den Rest habe der Gastgeber erledigen sollen (Frage 10). Er habe heute zum ersten Mal mit- geholfen (Frage 94) und eine zukünftige «Mithilfe» sei nicht geplant (Frage 97). Der Gastgeber führte dagegen in der Einvernahme der Kantonspolizei D._______ vom 16. November 2023 zusammengefasst aus, es verwun- dere ihn, dass die Kantonspolizei den Beschwerdeführer habe alleine das Zimmer reinigen sehen. Er habe dem Beschwerdeführer gesagt, er könne ihm gerne helfen, aber nur, wenn er auch am Arbeiten sei. Allenfalls habe I._______ – Rezeptionist und Barkeeper im Hotel (fortan: Rezeptionist) – ihm mitgeteilt, er solle schon mal hochgehen. Er habe heute seinen Gross- vater ins Spital J._______ fahren müssen (Frage 26). Der Beschwerdefüh- rer habe ihm immer wieder bei der Zimmerreinigung ausgeholfen. Er besu- che sonst nur Verwandte hier und es sei ihm manchmal langweilig. Dann komme er und helfe ihm bei der Arbeit (Frage 28). Der Beschwerdeführer nehme teilweise Handlangerarbeiten vor und unterstütze ihn (Frage 29). Er habe ihm ungefähr einmal am Tag geholfen. Er sei dann jeweils ins Hotel gekommen, habe einen Kaffee getrunken und gefrühstückt oder ihm bei der Arbeit geholfen (Frage 30). Maximal helfe er etwa eine Stunde am Tag (Frage 31). Der Beschwerdeführer habe keine Entlöhnung dafür erhalten (Frage 32). Er habe ihm gesagt, dass er nicht helfen müsse. Der Be- schwerdeführer habe dies aber von sich aus gewollt und dann habe er – der Gastgeber – auch nicht nein gesagt (Frage 38). Er sei froh um seine Unterstützung gewesen, habe damit aber nicht gerechnet (Frage 39 f.). Auf die Ausführung der Kantonspolizei D._______, wonach der Beschwerde- führer angegeben habe, im Auftrag des Gastgebers das Zimmer gereinigt zu haben, führte dieser aus, das habe der Beschwerdeführer falsch aufge- nommen, das müsse ein Missverständnis sein (Frage 42).</w:t>
      </w:r>
    </w:p>
    <w:p>
      <w:r>
        <w:t>F-47/2024 Seite 11 Der Rezeptionist verweigerte in der Einvernahme der Kantonspolizei D._______ vom 16. November 2023 betreffend die Frage einer möglichen Arbeitstätigkeit des Beschwerdeführers im Hotel jeweils die Aussage und verwies auf den Gastgeber. Er führte einzig aus, der Beschwerdeführer sei heute hergekommen, um zuzuschauen, was er – der Rezeptionist – bei der Arbeit mache (Frage 13).</w:t>
      </w:r>
    </w:p>
    <w:p>
      <w:r>
        <w:rPr>
          <w:b/>
        </w:rPr>
        <w:t>E. 6.2.3</w:t>
      </w:r>
    </w:p>
    <w:p>
      <w:r>
        <w:t>Aus den Ausführungen des Gastgebers ergibt sich, dass dieser die Schilderungen des Beschwerdeführers in der Beschwerdeschrift – wonach dieser dem Gastgeber gemäss Vereinbarung einmalig beim Schmutzwä- scheeinsammeln ausgeholfen habe, während der Gastgeber seinen Grossvater ins Krankenhaus habe fahren müssen – nicht bestätigt. Ge- mäss seinen Aussagen haben die beiden nicht vereinbart, dass der Be- schwerdeführer ihm helfen solle, während er seinen Grossvater ins Kran- kenhaus fahre. Vielmehr habe der Beschwerdeführer ihn täglich mit Hilfs- arbeiten im Hotel unterstützt. Somit widersprechen sich die Aussagen des Beschwerdeführers mit denjenigen des Gastgebers. Da sich der Gastge- ber mit dieser Aussage potentiell selbst belastet (Förderung der rechtswid- rigen Ein- und Ausreise sowie des rechtswidrigen Aufenthalts gemäss Art. 116 Abs. 1 Bst. b AIG), ist nicht ersichtlich, weshalb er wahrheitswidrig behauptet haben soll, der Beschwerdeführer habe ihm regelmässig im Ho- tel ausgeholfen. Der Beschwerdeführer hat dagegen ein klares – straf- rechtliches sowie ausländerrechtliches – Interesse daran, die Arbeitstätig- keit im Hotel zu bestreiten.</w:t>
      </w:r>
    </w:p>
    <w:p>
      <w:r>
        <w:rPr>
          <w:b/>
        </w:rPr>
        <w:t>E. 6.2.4</w:t>
      </w:r>
    </w:p>
    <w:p>
      <w:r>
        <w:t>Wie sich in der Folge zeigen wird, bestanden auch nebst den soeben erwähnten, belastenden Aussagen des Gastgebers genügend konkrete Verdachtsmomente einer Erwerbstätigkeit gemäss Art. 11 Abs. 2 AIG. Es erscheint zunächst als wenig wahrscheinlich, dass die Kantonspolizei D._______ genau zu dem einzigen Zeitpunkt die Kontrolle durchgeführt – und den Beschwerdeführer angetroffen – hat, an welchem dieser über- haupt im Hotel ausgeholfen hat. Diese Vermutung wird dadurch verstärkt, dass sich der Beschwerdeführer bereits seit seiner Einreise am 19. Okto- ber 2023 – somit seit knapp einem Monat – beim Gastgeber aufgehalten hat und er als einzigen Zweck seines Aufenthalts in der Schweiz den Be- such bei demselben nannte (Einvernahme der Kantonspolizei D._______ vom 16. November 2023 Frage 47). So führte der Beschwerdeführer auch aus, sich – während der Abwesenheit seines Gastgebers – mehrheitlich in der Wohnung aufgehalten zu haben und ab und zu einkaufen gegangen zu sein (Einvernahme der Kantonspolizei D._______ vom 16. November 2023 Frage 78). Daraus wird ersichtlich, dass er gemäss eigenen</w:t>
      </w:r>
    </w:p>
    <w:p>
      <w:r>
        <w:t>F-47/2024 Seite 12 Aussagen keiner besonderen Beschäftigung in der Schweiz nachging und somit durchaus Zeit für Hilfsarbeiten im Hotel gehabt hatte. Sodann deutet auch der Umstand, dass Kost und Logis vom Gastgeber übernommen wur- den, auf eine gelegentliche Unterstützung des Beschwerdeführers im Hotel als Gegenleistung hin beziehungsweise lässt eine solche zumindest plau- sibel erscheinen (vgl. Einvernahme der Kantonspolizei D._______ vom 16. November 2023 Fragen 64 f.). Dafür spricht auch, dass der Beschwer- deführer kein Rückreisedatum geplant hatte, sondern solange bleiben wollte, wie er sich wohlfühle (Einvernahme der Kantonspolizei D._______ vom 16. November 2023 Frage 55).</w:t>
      </w:r>
    </w:p>
    <w:p>
      <w:r>
        <w:rPr>
          <w:b/>
        </w:rPr>
        <w:t>E. 6.2.5</w:t>
      </w:r>
    </w:p>
    <w:p>
      <w:r>
        <w:t>In Anbetracht der belastenden Aussagen des Gastgebers sowie der soeben erwähnten, weiteren Verdachtsmomente erscheint es nicht glaub- haft, dass der Beschwerdeführer gratis und auf unbestimmte Dauer beim Gastgeber logiert, tagsüber nichts unternommen und einzig einmal im Rah- men eines gegenseitigen Gefallens im Hotel ausgeholfen hat und prompt zu diesem Zeitpunkt von der Kantonspolizei D._______ dabei ertappt wor- den ist.</w:t>
      </w:r>
    </w:p>
    <w:p>
      <w:r>
        <w:rPr>
          <w:b/>
        </w:rPr>
        <w:t>E. 6.2.6</w:t>
      </w:r>
    </w:p>
    <w:p>
      <w:r>
        <w:t>Zimmerreinigungen in Hotelleriebetrieben werden auf dem Arbeits- markt angeboten. Somit fällt die fragliche Tätigkeit unter den in E. 6.1 be- schriebenen Begriff der Erwerbstätigkeit. Der Gastgeber hätte die durch den Beschwerdeführer getätigten Arbeiten selbst – im Rahmen seines Ar- beitsvertrags – erledigen müssen, hätte letzterer ihn nicht unterstützt. Auf- grund der Ausführungen des Gastgebers im Rahmen der polizeilichen Ein- vernahme sowie der in E. 6.2.4 geschilderten, weiteren Verdachtsmo- mente ist sodann nicht davon auszugehen, dass der Beschwerdeführer einzig einmal im Hotel ausgeholfen hat. Es kann daher – anders als vom Beschwerdeführer vorgebracht – auch nicht von einem «gegenseitigen freundschaftlichen Gefallen von untergeordneter Bedeutung» ausgegan- gen werden. Es handelt sich dabei auch nicht um eine Hilfeleistung, die wegen der erforderlichen besonderen verwandtschaftlichen oder emotio- nalen Nähe nicht von Dritten ausgeführt werden könnte. Damit steht fest, dass der Beschwerdeführer einer Erwerbstätigkeit im Sinne von Art. 11 Abs. 2 AIG nachgegangen ist, ohne über die dafür notwendige Bewilligung zu verfügen (vgl. Art. 11 Abs. 1 AIG).</w:t>
      </w:r>
    </w:p>
    <w:p>
      <w:r>
        <w:rPr>
          <w:b/>
        </w:rPr>
        <w:t>E. 6.3</w:t>
      </w:r>
    </w:p>
    <w:p>
      <w:r>
        <w:t>Soweit der Beschwerdeführer einwendet, er habe gegen den Strafbe- fehl vom 17. November 2023 Einsprache erhoben beziehungsweise der Sachverhalt sei illiquid und das Strafverfahren befinde sich im Anfangssta- dium, gilt es darauf hinzuweisen, dass die Anordnung eines</w:t>
      </w:r>
    </w:p>
    <w:p>
      <w:r>
        <w:t>F-47/2024 Seite 13 Einreiseverbots gemäss ständiger Rechtsprechung auch dann ergehen kann, wenn ein rechtskräftiges Strafurteil fehlt (vgl. dazu anstelle vieler: Urteile des BVGer F-5013/2021 vom 28. Juli 2023 E. 6.7; F-1860/2022 vom 29. März 2023 E. 7.1; F-5083/2021 vom 16. Januar 2023 E. 9.2). Dies gilt auch im vorliegenden Fall, wo das Strafverfahren noch hängig ist. Als präventivpolizeiliche Massnahme knüpft das Einreiseverbot direkt an die Störung der öffentlichen Sicherheit und Ordnung an und nicht an die Ahn- dung derselben. Ob eine solche Störung besteht und wie diese zu gewich- ten ist, hat die Verwaltungsbehörde in eigener Kompetenz unter Zugrunde- legung ausländerrechtlicher Kriterien zu beurteilen. Es genügt, wenn mit anderen Worten – wie in casu – Verdachtsmomente vorliegen, die von der Behörde als hinreichend konkret erachtet werden (vgl. dazu anstelle vieler: Urteile des BVGer F-5013/2021 vom 28. Juli 2023 E. 6.7 und F-229/2021 vom 6. September 2021 E. 5.4). Ebenfalls ohne Belang ist dabei die vom Beschwerdeführer geltend gemachte Unverwertbarkeit allfälliger belasten- der Zeugenaussagen aufgrund fehlender Gewährung des Teilnahmerechts (ob eine solche Unverwertbarkeit im Strafverfahren tatsächlich besteht, ist im ausländerrechtlichen Verfahren nicht zu prüfen). Das Bundesverwal- tungsgericht beurteilt in eigener Kompetenz unter Zugrundelegung auslän- derrechtlicher Kriterien, ob genügend konkrete Verdachtsmomente für das Bestehen einer Störung der öffentlichen Sicherheit und Ordnung vorliegen. Im Administrativverfahren gelten dabei andere Verfahrens- und Beweisre- geln als im Strafrecht (Urteile des BVGer F-2290/2022 vom 5. Juli 2023 E. 7.4; F-2128/2022 vom 28. November 2022 E. 6.5.2).</w:t>
      </w:r>
    </w:p>
    <w:p>
      <w:r>
        <w:rPr>
          <w:b/>
        </w:rPr>
        <w:t>E. 6.4</w:t>
      </w:r>
    </w:p>
    <w:p>
      <w:r>
        <w:t>Zusammenfassend kommt das Bundesverwaltungsgericht nach dem Gesagten zum Schluss, dass der Beschwerdeführer im dargelegten Um- fang einer Erwerbstätigkeit im Sinne von Art. 11 Abs. 2 AIG nachging. Der Beschwerdeführer gab damit hinreichenden Anlass zur Verhängung eines Einreiseverbots im Sinne von Art. 67 Abs. 1 Bst. c AIG. Da kein rechtskräf- tiges Strafurteil vorliegt, sind die Voraussetzungen eines Einreiseverbots gestützt auf Art. 67 Abs. 1 Bst. d AIG (erfolgte Bestrafung wegen Handlun- gen oder Versuchs von Handlungen im Sinne von Art. 115 Abs. 1, 116, 117 oder 118 AIG) dagegen – zum jetzigen Zeitpunkt – nicht erfüllt.</w:t>
      </w:r>
    </w:p>
    <w:p>
      <w:r>
        <w:rPr>
          <w:b/>
        </w:rPr>
        <w:t>E. 7</w:t>
      </w:r>
    </w:p>
    <w:p>
      <w:r>
        <w:t>Zu prüfen bleibt die Verhältnismässigkeit der Massnahme (vgl. E. 4.5).</w:t>
      </w:r>
    </w:p>
    <w:p>
      <w:r>
        <w:rPr>
          <w:b/>
        </w:rPr>
        <w:t>E. 7.1</w:t>
      </w:r>
    </w:p>
    <w:p>
      <w:r>
        <w:t>Der Beschwerdeführer hat, wie festgestellt, wegen Erwerbstätigkeit ohne Bewilligung in der Schweiz gegen die öffentliche Sicherheit und Ord- nung im Sinne von Art. 67 Abs. 1 Bst. c AIG verstossen. Dieses</w:t>
      </w:r>
    </w:p>
    <w:p>
      <w:r>
        <w:t>F-47/2024 Seite 14 Fehlverhalten wiegt objektiv nicht leicht, kommt doch den ausländerrecht- lichen Normen im Zusammenhang mit Einreise, Aufenthalt und Aufnahme einer Erwerbstätigkeit grundsätzlich eine zentrale Bedeutung zu, wenn es darum geht, eine funktionierende Rechtsordnung zu gewährleisten (BVGE 2016/33 E. 4.3; 2014/20 E. 8.2; statt vieler: Urteil des BVGer F-1934/2022 vom 6. März 2023 E. 7.2). Diesbezüglich ist darauf hinzuwei- sen, dass die Anordnung des Einreiseverbots bereits aus spezialpräven- tiven Gründen angezeigt ist, um ihn bei künftigen Aufenthalten in der Schweiz von der erneuten Gefährdung der öffentlichen Sicherheit und Ord- nung abzuhalten. Zu berücksichtigen ist zudem das generalpräventiv mo- tivierte Interesse, die öffentliche Ordnung durch eine konsequente Mass- nahmenpraxis zu schützen (vgl. Urteil des BGer 2C_282/2012 vom 31. Juli 2012 E. 2.5). So soll ein Einreiseverbot angesichts der negativen Folgen andere ausländische Personen dazu anhalten, sich an die ausländerrecht- liche Ordnung des Gastlandes zu halten. Es besteht demnach ein general- und spezialpräventiv motiviertes Interesse an der Fernhaltung des Be- schwerdeführers.</w:t>
      </w:r>
    </w:p>
    <w:p>
      <w:r>
        <w:rPr>
          <w:b/>
        </w:rPr>
        <w:t>E. 7.2</w:t>
      </w:r>
    </w:p>
    <w:p>
      <w:r>
        <w:t>Dem öffentlichen Interesse an der Massnahme sind die privaten Inte- ressen des Beschwerdeführers gegenüberzustellen. Diesbezüglich bringt dieser vor, in der Schweiz würden sein guter Freund (der Gastgeber), seine Tante und sein Cousin wohnen. Im Rahmen des Schreibens vom 17. Ja- nuar 2024 führte er sodann eine Liste von Verwandten sowie deren Wohn- orte in der Schweiz beziehungsweise in Europa auf. Er äussert sich jedoch weder zum Verwandtschaftsgrad, noch zur Frage, ob er tatsächlich einen engen Kontakt mit seinen Verwandten pflegt. Er verfügte – soweit ersicht- lich – nie über einen Aufenthaltstitel in der Schweiz. Der Kontakt des Be- schwerdeführers zu seinen Verwandten sowie zu seinem Freund (dem Gastgeber) kann über Kommunikationsmittel aufrechterhalten werden, und seine Familie kann ihn in Serbien besuchen. Einen sonstigen besonderen Bezug zur Schweiz bringt er nicht vor und ein solcher ist auch nicht ersicht- lich.</w:t>
      </w:r>
    </w:p>
    <w:p>
      <w:r>
        <w:rPr>
          <w:b/>
        </w:rPr>
        <w:t>E. 7.3</w:t>
      </w:r>
    </w:p>
    <w:p>
      <w:r>
        <w:t>Eine wertende Gewichtung der sich gegenüberstehenden Interessen unter Berücksichtigung der Praxis in ähnlich gelagerten Fällen führt zum Ergebnis, dass ein auf zwei Jahre befristetes Einreiseverbot dem Grund- satz nach und in Bezug auf seine Dauer eine verhältnismässige und ange- messene Massnahme zum Schutz der öffentlichen Sicherheit und Ordnung darstellt. Somit erweist sich der Eventualantrag auf Reduktion des Einrei- severbots auf ein Jahr als unbegründet.</w:t>
      </w:r>
    </w:p>
    <w:p>
      <w:r>
        <w:t>F-47/2024 Seite 15</w:t>
      </w:r>
    </w:p>
    <w:p>
      <w:r>
        <w:rPr>
          <w:b/>
        </w:rPr>
        <w:t>E. 8.1</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Verordnung [EU] Nr.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 312/14 vom 07.12.2018 [SIS-VO-Grenze]).</w:t>
      </w:r>
    </w:p>
    <w:p>
      <w:r>
        <w:rPr>
          <w:b/>
        </w:rPr>
        <w:t>E. 8.2</w:t>
      </w:r>
    </w:p>
    <w:p>
      <w:r>
        <w:t>In Anbetracht des Verstosses gegen die öffentliche Sicherheit und Ord- nung durch die Erwerbstätigkeit ohne Bewilligung in der Schweiz ist die Ausschreibung zu Recht erfolgt und verhältnismässig (vgl. Art. 21 i.V.m. Art. 24 Ziff. 2 Bst. c SIS-VO-Grenze), handelt es sich doch vorliegend um einen Verstoss gegen nationale Rechtsvorschriften über die Einreise und den Aufenthalt. Die mit der Ausschreibung der Fernhaltemassnahme ein- hergehende zusätzliche Beeinträchtigung seiner Bewegungsfreiheit hat der Beschwerdeführer in Kauf zu nehmen. Damit erweist sich die angeord- nete SIS-Ausschreibung als rechtmässig.</w:t>
      </w:r>
    </w:p>
    <w:p>
      <w:r>
        <w:rPr>
          <w:b/>
        </w:rPr>
        <w:t>E. 9</w:t>
      </w:r>
    </w:p>
    <w:p>
      <w:r>
        <w:t>Zusammenfassend ist festzuhalten, dass die Vorinstanz dem Beschwerde- führer zu Recht ein zweijähriges Einreiseverbot auferlegte. Folglich ist die angefochtene Verfügung im Lichte von Art. 49 VwVG nicht zu beanstan- den. Die Beschwerde ist abzuweisen.</w:t>
      </w:r>
    </w:p>
    <w:p>
      <w:r>
        <w:rPr>
          <w:b/>
        </w:rPr>
        <w:t>E. 10.1</w:t>
      </w:r>
    </w:p>
    <w:p>
      <w:r>
        <w:t>Angesichts des Verfahrensausgangs wären die Kosten grundsätzlich dem unterliegenden Beschwerdeführer aufzuerlegen (vgl. Art. 63 Abs. 1 VwVG i.V.m. Art. 1 ff. des Reglements vom 21. Februar 2008 über die Kos- ten und Entschädigungen vor dem Bundesverwaltungsgericht [VGKE, SR 173.320.2]). Da das Bundesverwaltungsgericht mit Verfügung vom 26. Januar 2024 das Gesuch des Beschwerdeführers um unentgeltliche Rechtspflege gemäss Art. 65 Abs. 1 VwVG guthiess, ist er hingegen von der Bezahlung der Verfahrenskosten befreit.</w:t>
      </w:r>
    </w:p>
    <w:p>
      <w:r>
        <w:rPr>
          <w:b/>
        </w:rPr>
        <w:t>E. 10.2</w:t>
      </w:r>
    </w:p>
    <w:p>
      <w:r>
        <w:t>Weiter wurde in der besagten Verfügung auch dem Gesuch um Rechtsverbeiständung im Sinne von Art. 65 Abs. 2 VwVG stattgegeben.</w:t>
      </w:r>
    </w:p>
    <w:p>
      <w:r>
        <w:t>F-47/2024 Seite 16 Das Gericht setzt die Parteientschädigung und die Entschädigung für die amtlich bestellten Anwälte und Anwältinnen auf Grund der Kostennote fest. Wird – wie vorliegend – keine Kostennote eingereicht, so setzt das Gericht die Entschädigung auf Grund der Akten fest (Art. 14 Abs. 2 VGKE). Deren Höhe ist mit Blick auf den aktenkundigen Aufwand und in Anwendung von Art. 7 ff. VGKE auf Fr. 2'000.– (inkl. Auslagen und Mehrwertsteuer) festzu- setzen.</w:t>
      </w:r>
    </w:p>
    <w:p>
      <w:r>
        <w:rPr>
          <w:b/>
        </w:rPr>
        <w:t>E. 10.3</w:t>
      </w:r>
    </w:p>
    <w:p>
      <w:r>
        <w:t>Gelangt der Beschwerdeführer später zu hinreichenden Mitteln, so hat er dem Gericht das amtliche Honorar zu vergüten (vgl. Art. 65 Abs. 4 VwVG).</w:t>
      </w:r>
    </w:p>
    <w:p>
      <w:r>
        <w:t>F-47/2024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