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F-4799/2014 vom 12. August 2016</w:t>
      </w:r>
    </w:p>
    <w:p>
      <w:r>
        <w:t>Bundesverwaltungsgericht, 2016-08-12, FR</w:t>
      </w:r>
    </w:p>
    <w:p>
      <w:r>
        <w:rPr>
          <w:b/>
        </w:rPr>
        <w:t xml:space="preserve">Quelle: </w:t>
      </w:r>
      <w:r>
        <w:t>https://mcp.opencaselaw.ch/entscheid/bvger_F-4799_2014</w:t>
      </w:r>
    </w:p>
    <w:p>
      <w:r>
        <w:t>FR: TAF F-4799/2014 du 12 août 2016</w:t>
      </w:r>
    </w:p>
    <w:p>
      <w:r>
        <w:t>IT: TAF F-4799/2014 del 12 agosto 2016</w:t>
      </w:r>
    </w:p>
    <w:p>
      <w:pPr>
        <w:pStyle w:val="Heading2"/>
      </w:pPr>
      <w:r>
        <w:t>Regeste</w:t>
      </w:r>
    </w:p>
    <w:p>
      <w:r>
        <w:t>Cas individuels d'une extrême gravité</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Les intéressés ont qualité pour recourir (art. 48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6 mars 2014 à l'approbation du SEM en conformité avec la législation et la jurisprudence (à ce sujet, cf. ATF 141 II 169 consid. 4.3.1, 4.3.2 et 6.1 et l'art. 85 al. 3 de l'ordonnance du 24 octobre 2007 relative à l'admission, au séjour et à l'exercice d'une activité lucrative [OASA, RS 142.201]). Il s'ensuit que le SEM et, a fortiori, le Tribunal ne sont pas liés par la décision du SPOP d'octroyer une autorisation de séjour aux recourants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pas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A l'appui de leur pourvoi, les recourants se sont en particulier prévalus de la nationalité espagnole de leur fille. Se pose donc à titre préalable la question de savoir si cette enfant, ressortissante d'un Etat membre de l'Union européenne (UE), a un droit propre de demeurer en Suisse, dont les recourants pourraient bénéficier à titre dérivé.</w:t>
      </w:r>
    </w:p>
    <w:p>
      <w:r>
        <w:rPr>
          <w:b/>
        </w:rPr>
        <w:t>E. 5.1</w:t>
      </w:r>
    </w:p>
    <w:p>
      <w:r>
        <w:t>Se basant sur la jurisprudence de la Cour de Justice des communautés européennes (CJCE ; devenue entre-temps la Cour de Justice de l'Union européenne [CJUE]), le Tribunal fédéral a reconnu qu'une personne ayant la nationalité d'un Etat membre de l'Union européenne pouvait se prévaloir du droit de séjour sans activité lucrative conféré par l'art. 24 annexe I ALCP, à condition qu'elle dispose de moyens d'existence suffisants, peu importe leur provenance (cf. ATF 135 II 265 consid. 3.3 ; cf. également l'arrêt du Tribunal administratif fédéral C-4116/2013 du 15 septembre 2015 consid. 6.1 et les références citées). S'agissant d'un enfant de nationalité européenne, ses ressources peuvent notamment être fournies par le parent qui en a la garde.</w:t>
      </w:r>
    </w:p>
    <w:p>
      <w:r>
        <w:rPr>
          <w:b/>
        </w:rPr>
        <w:t>E. 5.2</w:t>
      </w:r>
    </w:p>
    <w:p>
      <w:r>
        <w:t>A cet égard, la CJUE a considéré que le droit de l'Union européenne permettait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était clair que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(cf. arrêt Zhu et Chen précité, pt. 45).</w:t>
      </w:r>
    </w:p>
    <w:p>
      <w:r>
        <w:rPr>
          <w:b/>
        </w:rPr>
        <w:t>E. 5.3</w:t>
      </w:r>
    </w:p>
    <w:p>
      <w:r>
        <w:t>Contrairement à ce que l'autorité intimée a laissé entendre dans ses observations du 20 février 2015, le Tribunal fédéral a repris la jurisprudence Zhu et Chen en lien avec l'art. 24 par. 1 annexe I ALCP (à ce sujet, cf. en particulier ATF 142 II 35 consid. 5.2 : « Das Bundesgericht schloss sich dieser Rechtsprechung unter dem Gesichtswinkel von Art. 24 Abs. 1 Anhang I FZA nach einigem Zögern (...) in nunmehr konstanter Rechtsprechung (bisher rund zehn Fälle) an, auch wenn sie nach der Unterzeichnung des FZA am 21. Juni 1999 entstanden ist (...) » ; voir également ATF 139 II 393 consid. 4.2.5 et les arrêts du Tribunal fédéral 2C_470/2014 du 29 janvier 2015 consid. 3.3 et 2C_606/2013 du 4 avril 2014 consid. 3.2; cf. en outre Gaëtan Blaser, in : Amarelle / Nguyen [éd.], Code annoté de droit des migrations, Vol. III : Accord sur la libre circulation des personnes [ALCP], 2014, nos 20ss ad art. 6 ALCP).</w:t>
      </w:r>
    </w:p>
    <w:p>
      <w:r>
        <w:rPr>
          <w:b/>
        </w:rPr>
        <w:t>E. 5.4</w:t>
      </w:r>
    </w:p>
    <w:p>
      <w:r>
        <w:t>En conséquence, c'est à tort que le SEM a omis d'examiner, dans la décision attaquée, si C._______ et ses parents pouvaient se prévaloir d'un droit de demeurer en Suisse fondé sur l'art. 24 annexe I ALCP. Cela vaut d'autant plus que tant l'autorité cantonale compétente que les recourants ont spécialement attiré l'attention du SEM sur le fait que la fille bénéficiait de la nationalité espagnole.</w:t>
      </w:r>
    </w:p>
    <w:p>
      <w:r>
        <w:rPr>
          <w:b/>
        </w:rPr>
        <w:t>E. 6</w:t>
      </w:r>
    </w:p>
    <w:p>
      <w:r>
        <w:t>Dans ces conditions, il y a lieu d'examiner à ce stade si les conditions posées par l'art. 24 par. 2 annexe I ALCP sont réalisées dans le cas particulier, soit si les recourants disposent de moyens d'existence suffisants au sens de cette disposition.</w:t>
      </w:r>
    </w:p>
    <w:p>
      <w:r>
        <w:rPr>
          <w:b/>
        </w:rPr>
        <w:t>E. 6.1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6.2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6.3</w:t>
      </w:r>
    </w:p>
    <w:p>
      <w:r>
        <w:t>En l'occurrence, à l'analyse du dossier, il appert que A._______ est au bénéfice, depuis le 1er mai 2015, d'un contrat de travail de durée indéterminée en qualité de collaborateur polyvalent auprès de la salle d'escalade X._______. Il ressort des pièces du dossier que le prénommé a réalisé, durant la période considérée (soit entre mai 2015 et janvier 2016, un revenu mensuel moyen net s'élevant à Fr. 3'615.80.- (Fr. 32'542.10 / 9 mois). Du côté des charges, les intéressés s'acquittent d'un loyer de Fr. 845.- par mois (cf. la pièce 11 du bordereau produit à l'appui des observations du 2 mars 2016, voir également le contrat de bail produit le 3 octobre 2014) et de primes d'assurance-maladie pour un montant de Fr. 862.70.- (cf. la pièce 12 du bordereau susmentionné) portant ainsi le total des charges à Fr. 1'707.70.-, auxquelles il faut encore ajouter le forfait pour une famille avec un enfant selon les normes CSIAS, soit Fr. 1'834.- (montant recommandé à partir de l'année 2016 [cf. le site de la Conférence suisse des institutions de l'action sociale www.csias.ch Les normes CSIAS Consulter les normes Normes CSIAS à partir de 2016, p. 58, consulté en juillet 2016]). Il y a donc lieu de considérer que les recourants disposent d'un budget mensuel moyen excédentaire d'environ Fr. 74.10 (Fr. 3'615.80 - Fr. 3'541.70).</w:t>
      </w:r>
    </w:p>
    <w:p>
      <w:r>
        <w:rPr>
          <w:b/>
        </w:rPr>
        <w:t>E. 6.4</w:t>
      </w:r>
    </w:p>
    <w:p>
      <w:r>
        <w:t>Au regard de la situation professionnelle stable du recourant, de l'évolution favorable de son salaire depuis le début de son engagement auprès de la salle d'escalade, ainsi que du fait que la famille n'a jamais bénéficié des prestations de l'aide sociale depuis leur arrivée en Suisse (cf. la demande de reconnaissance d'un cas individuel d'extrême gravité du SPOP du 10 janvier 2014 p. 2 pt. 5) et n'a pas fait l'objet de poursuites (cf. les pièces 1 et 2 du bordereau susmentionné), il y a lieu de retenir que les intéressés disposent de moyens financiers suffisants pour assumer les charges de leur ménage et, partant, pour assurer leur indépendance financière et celle de leur fille.</w:t>
      </w:r>
    </w:p>
    <w:p>
      <w:r>
        <w:rPr>
          <w:b/>
        </w:rPr>
        <w:t>E. 6.5</w:t>
      </w:r>
    </w:p>
    <w:p>
      <w:r>
        <w:t>Force est donc d'admettre que les moyens financiers de l'enfant C._______ doivent être considérés comme suffisants au regard des art. 24 par. 1 et 2 annexe I ALCP et 16 al. 1 OLCP, si bien que l'on ne saurait remettre en cause son droit à l'octroi d'un titre de séjour sur la base de l'ALCP. Il s'ensuit que ses parents, A._______ et B._______, détenteurs du droit de garde, doivent se voir reconnaître un droit (dérivé) à séjourner en Suisse à ses côtés.</w:t>
      </w:r>
    </w:p>
    <w:p>
      <w:r>
        <w:rPr>
          <w:b/>
        </w:rPr>
        <w:t>E. 6.6</w:t>
      </w:r>
    </w:p>
    <w:p>
      <w:r>
        <w:t>Dans ces conditions, il n'est point nécessaire d'analyser le cas d'espèce sous l'angle des art. 30 al. 1 let. b LEtr et 8 CEDH.</w:t>
      </w:r>
    </w:p>
    <w:p>
      <w:r>
        <w:rPr>
          <w:b/>
        </w:rPr>
        <w:t>E. 6.7</w:t>
      </w:r>
    </w:p>
    <w:p>
      <w:r>
        <w:t>Certes, dans le cas particulier, l'autorité cantonale a transmis le dossier des recourants au SEM pour approbation à l'octroi d'une autorisation de séjour fondée sur l'art. 30 al. 1 let. b LEtr et non pas sous l'angle de l'art. 24 par. 1 annexe I ALCP (cf. le courrier du SPOP du 6 mars 2014). Or, en vertu de la répartition des compétences entre la Confédération et les cantons, ces derniers décident, d'après le droit fédéral, du séjour et de l'établissement des étrangers et les autorités fédérales ne disposent que d'un droit de veto et ne sauraient contraindre l'autorité cantonale compétente en matière d'étrangers à délivrer une autorisation de séjour (cf. le ch. 1.2.2 des Directives du SEM, en ligne sur son site www.sem.admin.ch Publications et service Directives et circulaires I. Domaine des étrangers version du 18 juillet 2016, visité en juillet 2016). C'est dire qu'en principe, les autorités fédérales ne sauraient se prononcer sur l'octroi d'une autorisation de séjour aux prénommés en vertu d'une autre disposition que l'art. 30 al. 1 let. b LEtr (dans le même sens, cf. les arrêts du Tribunal administratif fédéral C-3167/2013 du 3 juin 2015 consid. 3.1 et C-5631/2013 du 5 mars 2014 consid. 6). Le Tribunal estime toutefois que dans le cas d'espèce, l'on ne saurait être trop formaliste, dès lors que l'autorité cantonale a vraisemblablement soumis le cas au SEM sous l'angle de l'art. 30 al. 1 let. b LEtr en raison de la pratique de l'autorité fédérale relative à l'art. 24 par. 1 annexe I ALCP (à ce sujet, cf. let. N supra) et que le SPOP a par ailleurs explicitement attiré l'attention du SEM sur la nationalité espagnole de la fille des recourants (cf. la demande de reconnaissance d'un cas individuel d'extrême gravité du SPOP du 10 janvier 2014 pt. 9 p. 3). En outre, dans le cadre de la présente procédure de recours, le SPOP a été informé du fait que la situation des intéressés serait également examinée sous l'angle de l'ALCP (cf. l'ordonnance du Tribunal de céans du 5 mars 2015) et ne s'est pas opposé à cette manière de procéder. Dans ces circonstances, le Tribunal estime qu'on peut admettre que l'autorité cantonale est également disposée à octroyer une autorisation de séjour fondée sur l'art. 24 annexe I ALCP aux intéressés (dans le même sens, cf. l'arrêt du Tribunal administratif fédéral C-2048/2011 du 12 décembre 2013 consid. 9.2).</w:t>
      </w:r>
    </w:p>
    <w:p>
      <w:r>
        <w:rPr>
          <w:b/>
        </w:rPr>
        <w:t>E. 7</w:t>
      </w:r>
    </w:p>
    <w:p>
      <w:r>
        <w:t>Le recours est en conséquence admis et la décision attaquée annulée. L'octroi d'une autorisation de séjour en faveur de A._______, de B._______ et de leur fille C._______ est approuvé. Obtenant gain de cause, les recourants n'ont pas à supporter de frais de procédure (cf. art. 63 al. 1 a contrario PA), pas plus que l'autorité qui succombe (cf. art. 63 al. 2 PA). Par ailleurs, les recourants ont droit à des dépens (cf. art. 62 al. 1 PA en relation avec l'art. 7 du règlement du 21 février 2008 concernant les frais, dépens et indemnités fixés par le Tribunal administratif fédéral [FITAF, RS 173.320.2]). En conséquence, la demande d'assistance judiciaire contenue dans le mémoire de recours du 27 août 2014 est devenue sans objet.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des intéressés, le Tribunal estime, au regard des art. 8ss FITAF, que le versement d'un montant de 2'000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