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F-4789/2025 vom 9. Juli 2025</w:t>
      </w:r>
    </w:p>
    <w:p>
      <w:r>
        <w:t>Bundesverwaltungsgericht, 2025-07-09, DE</w:t>
      </w:r>
    </w:p>
    <w:p>
      <w:r>
        <w:rPr>
          <w:b/>
        </w:rPr>
        <w:t xml:space="preserve">Quelle: </w:t>
      </w:r>
      <w:r>
        <w:t>https://mcp.opencaselaw.ch/entscheid/bvger_F-4789_2025</w:t>
      </w:r>
    </w:p>
    <w:p>
      <w:r>
        <w:t>FR: TAF F-4789/2025 du 9 juillet 2025</w:t>
      </w:r>
    </w:p>
    <w:p>
      <w:r>
        <w:t>IT: TAF F-4789/2025 del 9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 [SR 142.31]).</w:t>
      </w:r>
    </w:p>
    <w:p>
      <w:r>
        <w:rPr>
          <w:b/>
        </w:rPr>
        <w:t>E. 1.2</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3.3</w:t>
      </w:r>
    </w:p>
    <w:p>
      <w:r>
        <w:t>Die Dublin-III-VO räumt den Schutzsuchenden kein Recht ein, den ihren Antrag prüfenden Staat selber auszuwählen (vgl. BVGE 2010/45 E. 8.3).</w:t>
      </w:r>
    </w:p>
    <w:p>
      <w:r>
        <w:rPr>
          <w:b/>
        </w:rPr>
        <w:t>E. 4.1</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4.2</w:t>
      </w:r>
    </w:p>
    <w:p>
      <w:r>
        <w:t>Ein Abgleich der Fingerabdrücke der Beschwerdeführenden mit der "Eurodac"-Datenbank ergab, dass sie am 19. April 2025 in Kroatien Asylgesuche eingereicht hatten. Die dortigen Behörden stimmten dem Wiederaufnahmeersuchen der Vorinstanz gestützt auf Art. 20 Abs. 5 Dublin-III-VO zu. Somit sind sowohl die Antragsstellung in Kroatien als auch der Umstand, dass das dortige Verfahren zur Bestimmung des für ihre Asylgesuche zuständigen Mitgliedstaats gemäss Art. 20 Abs. 5 Dublin-III-VO noch nicht abgeschlossen wurde, als erstellt zu betrachten mit der Folge, dass die Verfahren nach ihrer Rücküberstellung fortgesetzt werden. Die Zuständigkeit Kroatiens ist grundsätzlich gegeben.</w:t>
      </w:r>
    </w:p>
    <w:p>
      <w:r>
        <w:rPr>
          <w:b/>
        </w:rPr>
        <w:t>E. 5.1</w:t>
      </w:r>
    </w:p>
    <w:p>
      <w:r>
        <w:t>Erweist es sich als unmöglich, eine antragstellende Person in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Staat der zuständige Mitgliedstaat (Art. 3 Abs. 2 Dublin-III-VO).</w:t>
      </w:r>
    </w:p>
    <w:p>
      <w:r>
        <w:rPr>
          <w:b/>
        </w:rPr>
        <w:t>E. 5.2</w:t>
      </w:r>
    </w:p>
    <w:p>
      <w:r>
        <w:t>Die Beschwerdeführenden machen geltend, der menschliche Umgang in Kroatien sei sehr schlimm gewesen. Die Stellung eines Asylgesuchs sei ihnen verweigert worden und sie seien nach Bosnien zurückgeschickt worden. Sie seien in der Nacht aufgegriffen und nachts wieder im Wald ausgesetzt worden, ohne Rücksicht auf die Kinder. Als sie in Gewahrsam gewesen seien, sei die Behandlung schlecht gewesen. Sie hätten kein Essen und Trinken erhalten, auch die Kinder nicht. Schliesslich seien sie gezwungen worden, ein Asylgesuch zu stellen, obwohl die Schweiz von Beginn an ihr Ziel gewesen sei. In Kroatien gebe es Rassismus und keine Integrationsbemühungen seitens des Staates und der Bevölkerung. Aufgrund ihrer Religion würden sie dort benachteiligt werden. Für die Kinder gebe es nur einen eingeschränkten und unbefriedigenden Zugang zu Schulbildung. Der Beschwerdeführer leide seit zirka zehn Jahren an Rheuma. Eine ganzheitliche, aufwändige Untersuchung sei noch nicht gemacht worden, sondern er habe Medikamente erhalten. Aufgrund der Reiseerlebnisse sei die ganze Familie psychisch belastet. Auch die Kinder würden Ängste und Albträume entwickeln. Beim zweiten Sohn würden Hinweise auf eine posttraumatische Belastungsstörung (PTBS) vorliegen, und bei zwei Kindern der Verdacht auf eine Anämie. Der Zugang zur Gesundheitsversorgung, insbesondere im Bereich der psychiatrischen Hilfe, sei in Kroatien erheblich eingeschränkt. Es würden systemische Mängel im Asylsystem vorliegen. Die Vorinstanz habe zudem nicht konkret geprüft, welche Auswirkungen eine Wegweisung auf die Rechte der Kinder, deren Schutz und Fürsorge, deren Überleben, Entwicklung sowie deren Gesundheit haben würde. Es fehle eine vertiefte und umfassende Auseinandersetzung mit dem Thema Kindeswohl und die Vorinstanz habe den medizinischen Sachverhalt ungenügend abgeklärt. Zudem habe sie ihre Begründungspflicht verletzt. Im Brief an das SEM (eingereicht mit der Eingabe vom 7. Juli 2025) erläutern die Beschwerdeführenden ihre Vorgeschichte in Afghanistan und schildern ihre persönlichen Erfahrungen in Kroatien. Erst sei ihnen der Zugang zum Asylverfahren verwehrt und danach seien sie gezwungen worden, ihre Fingerabdrücke abzugeben. Der älteste Sohn habe nach dem Anblick einer kroatischen Flagge in der Schweiz die ganze Nacht unter Albträumen gelitten. Er habe ausdrücklich erklärt, die Trennung von der Familie oder sogar seinen Tod einer Rückkehr in ein Land vorzuziehen, in welchem er gedemütigt und gefoltert worden sei. Der jüngere Sohn zeige weiterhin Anzeichen einer psychischen Störung und befinde sich derzeit in psychiatrischer Abklärung. Aus den Videos ist ersichtlich, wie sich eine Familie in einer einfachen Unterkunft aufhält und wie eine Person einen Fluss durchquert.</w:t>
      </w:r>
    </w:p>
    <w:p>
      <w:r>
        <w:rPr>
          <w:b/>
        </w:rPr>
        <w:t>E. 5.3</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 Verfahren zulässig. Die Vorinstanz hat die diesbezügliche Situation genügend gewürdigt und ist ihrer Begründungspflicht nachgekommen. Das Bundesverwaltungsgericht anerkennt, dass das Verhalten der kroatischen Grenzbehörden und die Behandlung von Asylsuchenden im Rahmen der Erstaufnahme bis zur Gesuchstellung in Kroatien problematisch sein können (vgl. Referenzurteil des BVGer E-1488/2020 vom 22. März 2023 E. 9.4 ff.). Im Rahmen einer auf die Dublin-III-VO gestützten Überstellung werden die betroffenen Personen indes von nationalen kroatischen Behörden übernommen und betreut, wodurch keine Gefahr eines illegalen Pushbacks und damit im Zusammenhang stehende Menschenrechtsverletzungen droht. Personen, die im Rahmen eines Dublin-Verfahrens nach Kroatien überstellt werden, erhalten Zugang zum dortigen Asylverfahren können sich nötigenfalls an die Behörden wenden und ihre Rechte auf dem Rechtsweg einfordern (vgl. Art. 26 Aufnahmerichtlinie). Im Übrigen steht ihnen die Möglichkeit offen, die vor Ort tätigen karitativen Organisationen zu kontaktieren.</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6.2</w:t>
      </w:r>
    </w:p>
    <w:p>
      <w:r>
        <w:t>Die Beschwerdeführenden führen an, in Kroatien würde ihnen keine medizinische oder anderweitige menschenwürdige Unterstützung gewährt werden. Sie vermögen jedoch nicht darzutun, dass die sie bei einer Rückführung zu erwartenden Bedingungen derart schlecht sind, dass sie zu einer Verletzung von Art. 3 EMRK führen könnten. Dies ergibt sich auch nicht aus den eingereichten Videos. Es bestehen zudem keine Gründe für die Annahme, Kroatien werde den Grundsatz des Non-Refoulement missachten und sie zur Ausreise in ein Land zwingen, in dem ihr Leib, ihr Leben oder ihre Freiheit aus einem Grund nach Art. 3 Abs. 1 AsylG gefährdet ist oder in dem sie Gefahr laufen würden, zur Ausreise in ein solches Land gezwungen zu werden. Bei einer allfälligen vorübergehenden Einschränkung der ihnen zustehenden Aufnahmebedingungen könnten sie sich im Übrigen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kroatischen Polizei.</w:t>
      </w:r>
    </w:p>
    <w:p>
      <w:r>
        <w:rPr>
          <w:b/>
        </w:rPr>
        <w:t>E. 6.3</w:t>
      </w:r>
    </w:p>
    <w:p>
      <w:r>
        <w:t>Eine zwangsweise Rückweisung von Personen mit gesundheitlichen Problemen stellt nur ganz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7. Dezember 2021, Grosse Kammer 57467/15, §§ 121 ff.).</w:t>
      </w:r>
    </w:p>
    <w:p>
      <w:r>
        <w:rPr>
          <w:b/>
        </w:rPr>
        <w:t>E. 6.4</w:t>
      </w:r>
    </w:p>
    <w:p>
      <w:r>
        <w:t>Den Akten lässt sich entnehmen, dass alle Beschwerdeführenden ärztlich untersucht wurden. Der älteste Sohn ist gemäss Arztbericht vom 3. Juni 2025 gesund, es liegt keine Anämie vor (SEM-Akten act. 50). Beim zweiten Sohn wurde am 3. Juni 2025 eine leichte Anämie und ein Verdacht auf eine PTBS diagnostiziert und festgehalten, dass es ihm aktuell gut gehe (keine Müdigkeit, keine Infekt-Zeichen; SEM-Akten act. 45). Bei der Tochter wurde am 23. Mai 2025 eine Vorsorgeuntersuchung vorgenommen, welche keine Auffälligkeiten zeigte (SEM-Akten act. 50). Dem Beschwerdeführer, der bereits seit zehn Jahren an Rheuma leidet, wurden Medikamente verschrieben (SEM-Akten act. 50). Die Beschwerdeführerin machte Nierenprobleme geltend, die sich jedoch mit der Erhöhung der Trinkmenge gebessert haben. Sodann wurde sie für eine Überprüfung der Sehstärke bei einem Optiker angemeldet (SEM-Akten act. 50).</w:t>
      </w:r>
    </w:p>
    <w:p>
      <w:r>
        <w:rPr>
          <w:b/>
        </w:rPr>
        <w:t>E. 6.5</w:t>
      </w:r>
    </w:p>
    <w:p>
      <w:r>
        <w:t>Vorliegend liegen damit keine gravierenden gesundheitlichen Probleme vor und eine Überstellung nach Kroatien stellt keinen Verstoss gegen Art. 3 EMRK dar. Daran ändern auch die Ausführungen der Beschwerdeführenden in der Eingabe vom 7. Juli 2025 nichts. Kroatien verfügt sodann über eine ausreichende, für sämtliche Dublin-Rückkehrende hinreichend zugängliche medizinische Infrastruktur. Nebst den staatlichen Einrichtungen bestehen auch Angebote von Nichtregierungsorganisationen für die psychische Betreuung, womit vom Angebot einer integrierten psychiatrischen-psychotherapeutischen Therapie ausgegangen werden darf (vgl. Referenzurteil E-1488/2020 E. 10.2 und E. 10.3; Urteile des BVGer F-662/2023 vom 17. Januar 2024 E. 4.3; D-2714/2021 vom 21. November 2023 E. 8.4.3; F-1992/2023 vom 3. Mai 2023 E. 5.4; Asylum Information Database [AIDA] Country Report Croatia, Update 2022 [nachfolgend: AIDA-Report], S. 94 ff., &lt; https://asylumineurope.org/wp-content/uploads/2023/06/AIDA-HR-2022-Update.pdf &gt;, abgerufen am 03.04.2025). «Médecins du Monde» ist dabei nur eine von mehreren Stellen, welche die medizinische Betreuung von Asylsuchenden in Kroatien gewährleisten (vgl. statt vieler: Urteil des BVGer F-662/2023 vom 17. Januar 2024 E. 4.3).</w:t>
      </w:r>
    </w:p>
    <w:p>
      <w:r>
        <w:rPr>
          <w:b/>
        </w:rPr>
        <w:t>E. 6.6</w:t>
      </w:r>
    </w:p>
    <w:p>
      <w:r>
        <w:t>Das Kindeswohl steht einer Überstellung der Beschwerdeführenden ebenfalls nicht entscheidend entgegen. Es liegen keine erhärteten Hinweise dafür vor, dass sich Kroatien als Signatarstaat des Übereinkommens über die Rechte des Kindes (Kinderrechtskonvention [KRK], SR 0.107) nicht an seine entsprechenden völkerrechtlichen Verpflichtungen halten würde. Einen unmittelbaren Anspruch auf die Erteilung einer ausländerrechtlichen Bewilligung, a fortiori also auch einen Anspruch auf Aufenthalt im Staat mit den für ein Kind vorteilhaftesten Bedingungen, gewährt die KRK nicht (vgl. Urteil des BVGer F-6644/2023 vom 13. Dezember 2023 E. 5.4 m.w.H.). In Übereinstimmung mit der aktuellen Rechtsprechung ist zudem davon auszugehen, dass die Beschwerdeführenden Zugang zu adäquater Unterbringung und Unterstützung erhalten werden (vgl. Urteil des BVGer F-7672/2024 vom 13. Dezember 2024 E. 5.2 m.H.).</w:t>
      </w:r>
    </w:p>
    <w:p>
      <w:r>
        <w:rPr>
          <w:b/>
        </w:rPr>
        <w:t>E. 7</w:t>
      </w:r>
    </w:p>
    <w:p>
      <w:r>
        <w:t>Die Vorinstanz hat den Sachverhalt genügend abgeklärt und ihre Begründungspflicht nicht verletzt. Auf die Einholung einer individuellen Garantieerklärung bei den kroatischen Behörden konnte sie verzichten. Sie hat in rechtsfehlerfreier Ausübung des ihr nach Art. 17 Abs. 1 Dublin-III-VO und Art. 29a Abs. 3 AsylV 1 zukommenden Ermessens von einem Selbsteintritt der Schweiz abgesehen. Sie ist demnach zu Recht in Anwendung von Art. 31a Abs. 1 Bst. b AsylG auf das Asylgesuch nicht eingetreten und hat in Anwendung von Art. 44 AsylG die Wegweisung nach Kroatien angeordnet.</w:t>
      </w:r>
    </w:p>
    <w:p>
      <w:r>
        <w:rPr>
          <w:b/>
        </w:rPr>
        <w:t>E. 8</w:t>
      </w:r>
    </w:p>
    <w:p>
      <w:r>
        <w:t>Die Beschwerde ist abzuweisen. Der am 2. Juli 2025 angeordnete Vollzugsstopp fällt mit vorliegendem Urteil dahin.</w:t>
      </w:r>
    </w:p>
    <w:p>
      <w:r>
        <w:rPr>
          <w:b/>
        </w:rPr>
        <w:t>E. 9.1</w:t>
      </w:r>
    </w:p>
    <w:p>
      <w:r>
        <w:t>Das Gesuch um Gewährung der unentgeltlichen Prozessführung ist abzuweisen, da die Begehren als aussichtslos zu bezeichnen sind und damit die Voraussetzungen von Art. 65 Abs. 1 VwVG nicht erfüllt sind.</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