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F-4786/2021 vom 5. November 2021</w:t>
      </w:r>
    </w:p>
    <w:p>
      <w:r>
        <w:t>Bundesverwaltungsgericht, 2021-11-05, DE</w:t>
      </w:r>
    </w:p>
    <w:p>
      <w:r>
        <w:rPr>
          <w:b/>
        </w:rPr>
        <w:t xml:space="preserve">Quelle: </w:t>
      </w:r>
      <w:r>
        <w:t>https://mcp.opencaselaw.ch/entscheid/bvger_F-4786_2021</w:t>
      </w:r>
    </w:p>
    <w:p>
      <w:r>
        <w:t>FR: TAF F-4786/2021 du 5 novembre 2021</w:t>
      </w:r>
    </w:p>
    <w:p>
      <w:r>
        <w:t>IT: TAF F-4786/2021 del 5 novembre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 unter Vorbehalt der nachfolgenden Erwägungen -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 Fragen der Anerkennung der Flüchtlingseigenschaft, der Gewährung von Asyl, der Feststellung der Unmöglichkeit, Unzulässigkeit und Unzumutbarkeit des Wegweisungsvollzugs sowie der Anordnung der vorläufigen Aufnahme bilden demgegenüber nicht Gegenstand des angefochtenen Nichteintretensentscheides und damit auch nicht des vorliegenden Verfahrens, weshalb auf die entsprechenden Anträge nicht einzutreten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25. Juli 2021 in Italien aufgegriffen und tags darauf daktyloskopisch erfasst worden war (SEM act. 6). Das SEM ersuchte die italienischen Behörden deshalb am 20. August 2021 um Übernahme des Beschwerdeführers gestützt auf Art. 13 Abs. 1 Dublin-III-VO (SEM act. 8). Diese liessen das Ersuchen innert der in Art. 22 Abs. 1 Dublin-III-VO vorgesehenen Frist unbeantwortet, womit sie ihre Zuständigkeit implizit anerkannten (Art. 22 Abs. 7 Dublin-III-VO). Die grundsätzliche Zuständigkeit Italiens ist somit gegeben.</w:t>
      </w:r>
    </w:p>
    <w:p>
      <w:r>
        <w:rPr>
          <w:b/>
        </w:rPr>
        <w:t>E. 5.2</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Der Beschwerdeführer macht auf Beschwerdeebene im Wesentlichen geltend, die Gesetzesänderungen im italienischen Asylverfahren existierten einzig auf dem Papier und würden in der Praxis nicht umgesetzt. Ferner kritisiert er das Vorgehen der dortigen Behörden, welche ihn zur Abgabe der Fingerabdrücke gezwungen und ihn zum Verlassen des Landes binnen sieben Tagen aufgefordert hätten. Hierbei habe man ihn nicht über die Möglichkeiten eines Asylantrages aufgeklärt und ihm den Zugang zu einem Asylzentrum verwehrt. Ferner gibt er an, sich in psychisch schlechter Verfassung zu befinden. In Italien sei der Zugang zu medizinischer Behandlung stark eingeschränkt und das Gesundheitssystem durch die Corona-Pandemie ohnehin extrem überlastet. Die Vorinstanz habe es in diesem Zusammenhang unterlassen, seinen Gesundheitszustand vollständig abzuklären und ihm den Zugang zu weiterer psychiatrischer Behandlung verweigert. Eine Überstellung nach Italien erwiese sich deshalb als unzumutbar. Überdies lebe sein Halbbruder, der ihm eine wichtige Stütze sein könne, in der Schweiz.</w:t>
      </w:r>
    </w:p>
    <w:p>
      <w:r>
        <w:rPr>
          <w:b/>
        </w:rPr>
        <w:t>E. 7.2</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indes davon auszugehen, dass Italien die Verfahrens- und Aufnahmerichtlinien einhält (siehe etwa Referenzurteil des BVGer E-962/2019 vom 17. Dezember 2019 E. 6.3; Urteil des BVGer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bestanden hat. Nach dem Anmeldeverfahren werden die Asylsuchenden in das Aufnahme- und Integrationssystem SAI (Sistema di accoglienza e integrazione) überführt, welches nunmehr wieder allen Asylsuchenden, also auch den im Rahmen des Dublin-Verfahrens nach Italien überstellten Personen, offensteht. Schutzbedürftige Personen, die einer besonderen Form der Unterstützung bedürfen, geniessen bei der Überstellung von einem Erstaufnahmezentrum in das SAI Priorität (zum Ganzen vgl. Referenzurteil des BVGer F-6330/2020 vom 18. Oktober 2021 E. 10.5). Nachdem der Beschwerdeführer im Dublin-Gespräch angegeben hat, in Italien gar nie ein Asylgesuch gestellt zu haben, da die Schweiz von Anfang an sein Ziel gewesen sei, ist seiner allgemeinen Kritik am Gesetzesdekret Nr. 130 einerseits und dem Vorgehen der Behörden in seinem konkreten Fall andererseits zum Vornherein die Grundlage entzogen.</w:t>
      </w:r>
    </w:p>
    <w:p>
      <w:r>
        <w:rPr>
          <w:b/>
        </w:rPr>
        <w:t>E. 7.3</w:t>
      </w:r>
    </w:p>
    <w:p>
      <w:r>
        <w:t>Dem Beschwerdeführer steht es nach erfolgter Überstellung nach Italien offen, dort um Asyl nachzusuchen und damit Zugang zu den eben beschriebenen asylrechtlichen Aufnahmestrukturen, einschliesslich notwendiger medizinischer Behandlung (siehe hierzu ergänzend E. 8.1 - 8.4 hiernach), zu erhalten. Er hat in diesem Zusammenhang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zwar widerlegt werden. Wie eben erwähnt, bedarf es hierfür aber konkreter und ernsthafter Hinweise. Dies gelingt dem Beschwerdeführer, der in diesem Land gar nicht erst um Asyl nachgesucht hat, mit seinen pauschalen Äusserungen indes nicht. Zur eingereichten Ausreiseaufforderung und den damit verbundenen Vorwürfen schliesslich wäre anzumerken, dass besagtes behördliches Vorgehen im Kontext seiner Weigerung, sich in Italien als Asylsuchender registrieren zu lassen, zu erblicken ist. Daraus vermag er nichts zu seinen Gunsten abzuleiten.</w:t>
      </w:r>
    </w:p>
    <w:p>
      <w:r>
        <w:rPr>
          <w:b/>
        </w:rPr>
        <w:t>E. 8</w:t>
      </w:r>
    </w:p>
    <w:p>
      <w:r>
        <w:t>Nachfolgend bleibt zu prüfen, ob das SEM den rechtserheblichen Sachverhalt im Hinblick auf allfällige gravierende gesundheitliche Probleme des Beschwerdeführers hinreichend abgeklärt hat und das Selbsteintrittsrecht nach Art. 17 abs. 1 erster Satz Dublin-III-VO aus diesem Grunde oder wegen der Anwesenheit des Halbbruders hierzulande auszuüben wäre.</w:t>
      </w:r>
    </w:p>
    <w:p>
      <w:r>
        <w:rPr>
          <w:b/>
        </w:rPr>
        <w:t>E. 8.1</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8.2</w:t>
      </w:r>
    </w:p>
    <w:p>
      <w:r>
        <w:t>Das Bundesverwaltungsgericht hat in seinem Referenzurteil E-962/2019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 Eine solche Situation liegt hier jedoch nicht vor.</w:t>
      </w:r>
    </w:p>
    <w:p>
      <w:r>
        <w:rPr>
          <w:b/>
        </w:rPr>
        <w:t>E. 8.3</w:t>
      </w:r>
    </w:p>
    <w:p>
      <w:r>
        <w:t>Der Beschwerdeführer erklärte anlässlich des Dublin-Gesprächs vom 6. September 2021, physisch gehe es ihm gut, jedoch leide er an psychischen Problemen. Weil er seine Familie verloren habe und ständig an sie denke, sei er sehr traurig und niedergeschlagen. Von der Pflege würde er deshalb gerne Schlaftabletten erhalten (SEM act. 17). Aus dem medizinischen Datenblatt für interne Arztbesuche im Bundesasylzentrum Flumenthal geht hervor, dass am 14. und 21. September 2021 zwei ärztliche Konsultationen stattfanden. Der behandelnde Arzt diagnostizierte beim Beschwerdeführer hierbei psychische Probleme in Form von Schlafstörungen und Albträumen. Zur Behandlung wurde ihm zunächst das Medikament Trittico verschrieben, das wegen Nebenwirkungen (Hautausschlägen) später durch Remeron ersetzt wurde. Sonstige Beschwerden wurden nicht diagnostiziert. Aufgrund dessen ergibt sich, dass sich der Beschwerdeführer nicht zwingend in der Schweiz aufhalten muss, sondern eine adäquate Behandlung der Leiden in Italien ebenfalls möglich ist. Dies gilt auch hinsichtlich der Fortführung der Medikation. Dementsprechend gelingt es ihm nicht, nachzuweisen, dass er nicht reisefähig sei oder eine Überstellung nach Italien ihn gesundheitlich ernsthaft gefährden würde. Sein Gesundheitszustand vermag eine Unzulässigkeit im Sinne der restriktiven Rechtsprechung nicht zu rechtfertigen.</w:t>
      </w:r>
    </w:p>
    <w:p>
      <w:r>
        <w:rPr>
          <w:b/>
        </w:rPr>
        <w:t>E. 8.4</w:t>
      </w:r>
    </w:p>
    <w:p>
      <w:r>
        <w:t>Der Beschwerdeführer wurde, wie erwähnt, in der Schweiz medizinisch versorgt und dem SEM waren seine gesundheitlichen Probleme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Die auf Beschwerdeebene erhobene Rüge der nicht rechtsgenüglichen Sachverhaltsabklärung erweist sich folglich als nicht stichhaltig.</w:t>
      </w:r>
    </w:p>
    <w:p>
      <w:r>
        <w:rPr>
          <w:b/>
        </w:rPr>
        <w:t>E. 8.5</w:t>
      </w:r>
    </w:p>
    <w:p>
      <w:r>
        <w:t>Ferner gilt es darauf hinzuweisen, dass Italien grundsätzlich über eine ausreichende medizinische Infrastruktur verfügt. Es liegen keine Hinweise vor, dass dem Beschwerdeführer dort eine adäquate medizinische Behandlung verweigert würde. Der Zugang für asylsuchende Personen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Gesundheitszustand des Beschwerdeführers bei der Organisation der Überstellung nach Italien Rechnung, indem sie die italienischen Behörden vor der Überstellung über seinen Zustand und eine allfällig notwendige medizinische Behandlung informiert.</w:t>
      </w:r>
    </w:p>
    <w:p>
      <w:r>
        <w:rPr>
          <w:b/>
        </w:rPr>
        <w:t>E. 8.6</w:t>
      </w:r>
    </w:p>
    <w:p>
      <w:r>
        <w:t>Mit Blick auf die vom Beschwerdeführer angesprochene Covid-19-Pandemie ist der Vollständigkeit halber zu ergänzen, dass die Vorinstanz die pandemische Lage und deren Auswirkungen auf die Gesundheitsversorgung im Destinationsland im Rahmen des Vollzugs berücksichtigt. Allfällige Verzögerungen wegen des Corona-Virus stellen lediglich temporäre Vollzugshindernisse dar und vermögen am Ausgang des vorliegenden Verfahrens nichts zu ändern (vgl. etwa Urteil des BVGer F-868/2021 vom 5. März 2021 E. 6.9 m.H.).</w:t>
      </w:r>
    </w:p>
    <w:p>
      <w:r>
        <w:rPr>
          <w:b/>
        </w:rPr>
        <w:t>E. 8.7</w:t>
      </w:r>
    </w:p>
    <w:p>
      <w:r>
        <w:t>Soweit der Beschwerdeführer beiläufig auf den in der Schweiz lebenden Halbbruder verweist, gilt es klarzustellen, dass er daraus unter den konkreten Begebenheiten (Halbgeschwister gelten nicht als Familienangehörige im Sinne von Art. 2 Bst. g Dublin-III-VO; kein Abhängigkeitsverhältnis zwischen dem Beschwerdeführer und dem sich seit Jahren in der Schweiz aufhaltenden Halbbruder) von vornherein keine Zuständigkeit der Schweiz gestützt auf die Dublin-III-VO abzuleiten vermag.</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11</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12</w:t>
      </w:r>
    </w:p>
    <w:p>
      <w:r>
        <w:t>Nach dem Gesagten ist die Beschwerde abzuweisen, soweit darauf eingetreten werden kann, und die Verfügung des SEM zu bestätigen.</w:t>
      </w:r>
    </w:p>
    <w:p>
      <w:r>
        <w:rPr>
          <w:b/>
        </w:rPr>
        <w:t>E. 13</w:t>
      </w:r>
    </w:p>
    <w:p>
      <w:r>
        <w:t>Der am 1. November 2021 angeordnete Vollzugsstopp fällt mit vorliegendem Urteil dahin.</w:t>
      </w:r>
    </w:p>
    <w:p>
      <w:r>
        <w:rPr>
          <w:b/>
        </w:rPr>
        <w:t>E. 14</w:t>
      </w:r>
    </w:p>
    <w:p>
      <w:r>
        <w:t>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