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F-4757/2016 vom 12. April 2018</w:t>
      </w:r>
    </w:p>
    <w:p>
      <w:r>
        <w:t>Bundesverwaltungsgericht, 2018-04-12, FR</w:t>
      </w:r>
    </w:p>
    <w:p>
      <w:r>
        <w:rPr>
          <w:b/>
        </w:rPr>
        <w:t xml:space="preserve">Quelle: </w:t>
      </w:r>
      <w:r>
        <w:t>https://mcp.opencaselaw.ch/entscheid/bvger_F-4757_2016</w:t>
      </w:r>
    </w:p>
    <w:p>
      <w:r>
        <w:t>FR: TAF F-4757/2016 du 12 avril 2018</w:t>
      </w:r>
    </w:p>
    <w:p>
      <w:r>
        <w:t>IT: TAF F-4757/2016 del 12 aprile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2014/1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publié in : FF 2002,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renvoie à l'art. 6 du Règlement [UE] 2016/399 du Parlement européen et du Conseil du 9 mars 2016 concernant un code de l'Union relatif au régime de franchissement des frontières par les personnes (code frontières Schengen, version codifiée ; JO L 77/1 du 23 mars 2016 p. 1-52, modifié par le Règlement [U] 2017/458, JO L 74 du 18 mars 2017, p. 1).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4.2</w:t>
      </w:r>
    </w:p>
    <w:p>
      <w:r>
        <w:t>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 L 81 du 21 mars 2001, p. 1-7) - applicable par renvoi -, différencie en son art. 1 par. 1 et 2 les ressortissants des Etats tiers selon qu'ils sont soumis ou non à l'obligation du visa. Du fait que B._______, son épouse et leurs trois enfants sont ressortissants de X._______, ils sont soumis à l'obligation de visa.</w:t>
      </w:r>
    </w:p>
    <w:p>
      <w:r>
        <w:rPr>
          <w:b/>
        </w:rPr>
        <w:t>E. 5.1</w:t>
      </w:r>
    </w:p>
    <w:p>
      <w:r>
        <w:t>Dans la décision querellée, l'autorité inférieure a confirmé le refus d'autorisation d'entrée dans l'Espace Schengen prononcé par l'Ambassade de Suisse à Islamabad à l'encontre du prénommé et de sa famille au motif que le départ ponctuel de ceux-ci de l'Espace Schengen avant l'expiration du visa sollicité n'apparaissait pas suffisamment assuré.</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5.3</w:t>
      </w:r>
    </w:p>
    <w:p>
      <w:r>
        <w:t>Au regard de la situation qui prévaut au X._______ sur les plans social, économique et sécuritaire, le Tribunal ne saurait d'emblée écarter les craintes émises par l'autorité intimée quant à une éventuelle prolongation par B._______, son épouse et leurs enfants, de leur séjour en Suisse ou dans l'Espace Schengen au-delà de la date d'échéance du visa requis. En effet, le produit intérieur brut (PIB) par habitant, en 2016, s'élevait au X._______ à 1'510 USD. Bien que des mesures aient été prises, dans le cadre des priorités gouvernementales, en vue de la relance économique et aient permis une amélioration de la situation macroéconomique au cours de l'année budgétaire 2016 (réduction du déficit budgétaire, dérive des prix contrôlée, reconstitution des réserves de changes tombées au plus bas en 2013), les premiers effets de ces mesures ont toutefois été annulés par le double impact d'une dégradation de l'environnement conjoncturel et du retard pris dans la poursuite des réformes structurelles, notamment celles du secteur énergétique, de la réforme fiscale et de la privatisation des entreprises publiques. La croissance est encore insuffisante pour assurer le développement économique du pays et absorber les effets de la croissance démographique. Le X._______ accuse en effet un important retard en termes de développement (60 % de la population vit avec moins de 2 USD par jour). L'extrême pauvreté et le sous-développement demeurent des problèmes majeurs au X._______, surtout en zone rurale. En plus de cette situation économique difficile, le X._______ est marqué par l'instabilité politique et doit faire face à des crises multiformes : crise institutionnelle avec affaiblissement du pouvoir exécutif face à l'armée et à la Cour suprême, crise économique et énergétique, crise sociétale avec la montée en puissance de l'extrémisme religieux, crise sécuritaire. Les tensions politiques et sociales entre différents courants de la religion musulmane ou entre des extrémistes religieux et l'Etat engendrent une situation de violence et de troubles généralisés. Selon le classement 2016 du Global Terrorism Index (GTI), le X._______ se situe au quatrième rang mondial des pays les plus affectés par le terrorisme (derrière l'Irak, l'Afghanistan et le Nigéria). Les attentats récurrents et fréquents font de nombreux morts et blessés. Ainsi en février 2017, plus de cent personnes ont été tuées dans plusieurs attentats qui ont visé un sanctuaire soufi, un tribunal et des policiers. En novembre 2016, un attentat a causé plus de cinquante morts dans un sanctuaire soufi. En mars 2016, un attentat dans un parc de Lahore, fréquenté par des chrétiens qui fêtaient les fêtes de Pâques, a fait plus de septante morts et trois cent blessés. Parmi les villes les plus touchées par la violence figurent notamment Peshawar, Lahore et Karachi. Le X._______ connaît également un nombre élevé d'enlèvements effectués par des groupes criminels ou terroristes (sources : le site internet du Ministère français des Affaires étrangères et du Développement international, &lt; https://www.diplomatie.gouv.fr/dossiers-pays/X._______/présentation X._______ /présentation/données générales/données_économiques/ situation _économique, mis à jour le 11 août 2017; le site internet du Département fédéral des affaires étrangères, &lt; https://www.eda.admin.ch/représentations_et_conseils_aux_voyageurs/ choisir_un_pays/X._______/conseils aux voyageurs-X._______ &gt;, dernière mise à jour le 28 avril 2017; chacun de ces sites ayant été consulté en mars 2018; voir également, en ce sens, arrêt du TAF C-59/2015 du 27 octobre 2015 consid. 5.2.1). Or, l'existence de sensibles disparités socio-économiques entre le pays d'origine et la Suisse n'est pas sans exercer une pression migratoire importante sur la population, ce d'autant plus lorsque cette dernière est confrontée, comme cela est le cas au X._______, à une insécurité permanente liée notamment aux actes terroristes. L'expérience a démontré que cette tendance est encore renforcée lorsque les personnes invitées peuvent s'appuyer à l'étranger sur un réseau familial et/ou social préexistant, ce qui est le cas en l'espèce, eu égard à la présence en Suisse de la soeur de B._______, de son conjoint et de leurs enfants.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w:t>
      </w:r>
    </w:p>
    <w:p>
      <w:r>
        <w:rPr>
          <w:b/>
        </w:rPr>
        <w:t>E. 6</w:t>
      </w:r>
    </w:p>
    <w:p>
      <w:r>
        <w:t>Il convient dès lors d'examiner si, en l'état, la situation personnelle, familiale, professionnelle et patrimoniale des requérants plaide en faveur d'une sortie ponctuelle de Suisse, respectivement de l'Espace Schengen, à l'expiration des visas, compte tenu par ailleurs du but du séjour qu'ils envisagent d'effectuer en Suisse.</w:t>
      </w:r>
    </w:p>
    <w:p>
      <w:r>
        <w:rPr>
          <w:b/>
        </w:rPr>
        <w:t>E. 6.1</w:t>
      </w:r>
    </w:p>
    <w:p>
      <w:r>
        <w:t>Sur le plan familial, il ressort des renseignements qui ont été communiqués aux autorités suisses que B._______ est âgé de 42 ans, son épouse de 32 ans, leurs fils aîné de 13 ans, et leurs deux filles de 9 et 5 ans et que tous les membres de cette famille souhaitent venir ensemble pour un séjour de visite en Suisse. Au vu du jeune âge des enfants, il ne saurait être exclu que ceux-ci puissent s'adapter sans trop de difficulté à un nouveau système scolaire. D'autre part, B._______ et son épouse n'ont pas allégué avoir des responsabilités ou des charges familiales particulières au X._______, telle que la présence de proches souffrant de problèmes de santé et nécessitant leur soutien au quotidien. Dans ces circonstances, les intéressés seraient à même d'envisager une nouvelle existence hors de leur pays d'origine, sans que cela n'entraîne pour eux de difficultés majeures sur les plans personnel et familial. Dès lors que leur situation leur permet ainsi de vivre de manière indépendante, la présence au X._______ de membres de leur famille, dont leurs parents respectifs, ne saurait à cet égard être considérée comme un élément suffisant propre à garantir leur retour au pays à l'échéance des visas requis.</w:t>
      </w:r>
    </w:p>
    <w:p>
      <w:r>
        <w:rPr>
          <w:b/>
        </w:rPr>
        <w:t>E. 6.2</w:t>
      </w:r>
    </w:p>
    <w:p>
      <w:r>
        <w:t>Par ailleurs, le lieu de résidence des requérants n'est pas clairement établi. Dans les formulaires de demandes d'entrée déposés le 4 mai 2016 à l'Ambassade de Suisse à Islamabad, B._______et les membres de sa famille indiquent résider à Islamabad et donnent une adresse à Islamabad. Or, selon les attestations produites, jointes aux demandes d'entrée, il appert que B._______, avocat de profession, est inscrit au barreau de Peshawar et est domicilié dans cette ville (cf. attestation du 23 mai 2016 Peshawar High Court Bar Association). L'intéressé donne également une liste de causes pendantes qu'il défend devant la Haute Cour de Peshawar. Selon une attestation du 23 mai 2016, ses deux enfants aînés suivent leur scolarité dans une école de Peshawar et la cadette y est en cours d'inscription. Enfin, B._______ produit des extraits de son compte bancaire établis le 12 avril 2016 par une banque de Peshawar. Ainsi, l'adresse à Islamabad donnée par le prénommé et sa famille dans les formulaires de demandes d'entrée ne semble pas correspondre au lieu de vie usuel de la famille. A cela s'ajoute que Peshawar, distante de plus de 100 kilomètres d'Islamabad, se situe dans une zone difficile de X._______, où les conflits et attentats sont nombreux et récurrents.</w:t>
      </w:r>
    </w:p>
    <w:p>
      <w:r>
        <w:rPr>
          <w:b/>
        </w:rPr>
        <w:t>E. 6.3</w:t>
      </w:r>
    </w:p>
    <w:p>
      <w:r>
        <w:t>Sur le plan professionnel, selon les allégations des intéressés et les pièces versées au dossier, il appert certes que B._______ dispose d'une bonne situation, le prénommé, avocat, étant propriétaire d'un cabinet de conseils juridiques florissant au X._______ (cf. opposition du 5 juin 2016, recours du 2 août 2016). En outre, il résulte notamment des indications fournies par le recourant que B._______ est issu d'une famille aisée et qu'il est héritier d'une maison à Islamabad et de terres à Rawalpindi. Quant à son épouse, elle ne travaille pas. Les avantages financiers dont les intéressés semblent jouir dans leur pays ne sont cependant pas susceptibles de représenter un facteur déterminant dans l'appréciation du cas, susceptible de garantir que le départ de ces derniers de Suisse interviendra dans les délais prévus. Il ne faut pas en effet perdre de vue que la qualité de vie, la situation socio-économique et le climat de sécurité prévalant en Suisse sont autant de facteurs susceptibles d'inciter B._______, son épouse et leurs enfants, une fois arrivés en ce pays, à y entreprendre, cas échéant par l'intermédiaire de leur hôte, les formalités nécessaires en vue d'y prolonger leur séjour, de manière à y bénéficier de meilleures conditions d'existence. Les éléments d'ordre professionnel et financier invoqués en ce sens par le recourant sont en effet parfois insuffisants pour inciter une personne à retourner dans son pays de résidence et, souvent, ne l'emportent pas, compte tenu, dans le cas particulier, du contexte politico-économique et sécuritaire prévalant au X._______, sur la perspective d'un meilleur avenir en Suisse. Au demeurant, la situation économique de B._______ et de son épouse, qualifiée d'"aisée" par le recourant (cf. notammentp. 2 du recours du 3 août 2016), doit être relativisée au vu des indications que les intéressés ont communiquées aux autorités suisses. Ainsi que ces derniers l'ont mentionné dans leur demande de visas d'entrée, les frais liés à leur séjour en Suisse ne seraient en effet pas couverts par leurs fonds propres, mais par leur beau-frère en Suisse (cf. rubrique no 33 du formulaire de demande de visa déposé auprès de la Représentation de Suisse à Islamabad). L'on ne décèle par ailleurs aucun élément dans le dossier qui permette de conclure que la situation financière des intéressés se trouverait péjorée si ceux-ci prenaient la décision de demeurer sur territoire helvétique à l'expiration de leurs visas dans le but d'y entamer une nouvelle carrière professionnelle.</w:t>
      </w:r>
    </w:p>
    <w:p>
      <w:r>
        <w:rPr>
          <w:b/>
        </w:rPr>
        <w:t>E. 7.1</w:t>
      </w:r>
    </w:p>
    <w:p>
      <w:r>
        <w:t>Enfin, le recourant et ses invités n'ont pas invoqué de motifs susceptibles de justifier la délivrance en faveur de ces derniers de visas à validité territoriale limitée (visa VTL; cf. consid. 4.2 supra).</w:t>
      </w:r>
    </w:p>
    <w:p>
      <w:r>
        <w:rPr>
          <w:b/>
        </w:rPr>
        <w:t>E. 7.2</w:t>
      </w:r>
    </w:p>
    <w:p>
      <w:r>
        <w:t>Dans ce contexte, il convient d'observer que le refus d'autorisation d'entrée prononcé à l'endroit de B._______, de son épouse et de leurs enfants, ne constitue pas une ingérence inadmissible dans l'exercice du droit au respect de leur vie privée et familiale consacré par l'art. 8 CEDH (dont la portée est identique à celle de l'art. 13 al. 1 de la Constitution fédérale de la Confédération suisse du 18 avril 1999 [Cst., RS 101]; cf. notamment ATF 138 I 331 consid. 8.3.2, et la jurisprudence citée). En effet, indépendamment du fait que le recourant et ses invités ne se sont pas prévalu, en sus de leurs liens de parenté, d'éléments supplémentaires de dépendance propres à justifier, selon les critères fixés en la matière par la jurisprudence, l'application de l'art. 8 par. 1 CEDH en leur faveur (cf. notamment ATF 139 I 155 consid. 4.1; 137 I 154 consid. 3.4.2; arrêts du TF 2C_233/2014 du 18 juillet 2014 consid. 4.1; 2C_546/2013 du 5 décembre 2013 consid. 4.1, et arrêts cités de la Cour européenne des droits de l'homme), rien ne permet en tous les cas de penser, en tant que la venue de B._______ et de sa famille est appréhendée sous l'angle d'un séjour de visite auprès de la soeur et du beau-frère de ce dernier, que les prénommés se trouveraient durablement dans l'impossibilité de se rencontrer ailleurs qu'en Suisse, nonobstant les inconvénients d'ordre pratique ou financier que cela pourrait engendrer.</w:t>
      </w:r>
    </w:p>
    <w:p>
      <w:r>
        <w:rPr>
          <w:b/>
        </w:rPr>
        <w:t>E. 8</w:t>
      </w:r>
    </w:p>
    <w:p>
      <w:r>
        <w:t>Sans pour autant minimiser l'importance des raisons d'ordre affectif qui motivent la demande de visas de B._______ et de sa famille, le Tribunal ne saurait admettre, au vu de l'ensemble des éléments du dossier, que le retour des intéressés dans leur patrie au terme des autorisations requises puisse être considéré comme suffisamment assuré. Les conditions d'entrée prévues par le code frontières Schengen concernant la garantie que B._______ et sa famille quitteront la Suisse dans le délai fixé n'étant pas remplies in casu, c'est donc de manière fondée que l'autorité intimée a écarté l'opposition du 5 juin 2016 et confirmé le refus d'octroyer aux intéressés des autorisations d'entrée dans l'Espace Schengen.</w:t>
      </w:r>
    </w:p>
    <w:p>
      <w:r>
        <w:rPr>
          <w:b/>
        </w:rPr>
        <w:t>E. 9</w:t>
      </w:r>
    </w:p>
    <w:p>
      <w:r>
        <w:t>Il s'ensuit que, par sa décision du 7 juillet 2016,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