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F-474/2020 vom 3. Februar 2020</w:t>
      </w:r>
    </w:p>
    <w:p>
      <w:r>
        <w:t>Bundesverwaltungsgericht, 2020-02-03, FR</w:t>
      </w:r>
    </w:p>
    <w:p>
      <w:r>
        <w:rPr>
          <w:b/>
        </w:rPr>
        <w:t xml:space="preserve">Quelle: </w:t>
      </w:r>
      <w:r>
        <w:t>https://mcp.opencaselaw.ch/entscheid/bvger_F-474_2020</w:t>
      </w:r>
    </w:p>
    <w:p>
      <w:r>
        <w:t>FR: TAF F-474/2020 du 3 février 2020</w:t>
      </w:r>
    </w:p>
    <w:p>
      <w:r>
        <w:t>IT: TAF F-474/2020 del 3 febbraio 2020</w:t>
      </w:r>
    </w:p>
    <w:p>
      <w:pPr>
        <w:pStyle w:val="Heading2"/>
      </w:pPr>
      <w:r>
        <w:t>Regeste</w:t>
      </w:r>
    </w:p>
    <w:p>
      <w:r>
        <w:t>Asile (non-entrée en matière / procédure Dublin) et renvoi</w:t>
      </w:r>
    </w:p>
    <w:p>
      <w:pPr>
        <w:pStyle w:val="Heading2"/>
      </w:pPr>
      <w:r>
        <w:t>Erwägungen</w:t>
      </w:r>
    </w:p>
    <w:p>
      <w:r>
        <w:rPr>
          <w:b/>
        </w:rPr>
        <w:t>E. 1</w:t>
      </w:r>
    </w:p>
    <w:p>
      <w:r>
        <w:t>En vertu de l'art. 31 LTAF, le Tribunal administratif fédéral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Par ailleurs, le recourant, qui n'est plus représenté en procédure judiciaire, a qualité pour recourir (art. 48 al. 1 PA). En outre, le recours a été déposé dans la forme (art. 52 al. 1 PA) et le délai (art. 108 al. 3 LAsi) prévus par la loi, de sorte qu'il est recevable.</w:t>
      </w:r>
    </w:p>
    <w:p>
      <w:r>
        <w:rPr>
          <w:b/>
        </w:rPr>
        <w:t>E. 2</w:t>
      </w:r>
    </w:p>
    <w:p>
      <w:r>
        <w:t>Le recours peut être interjeté pour violation du droit fédéral, notamment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 2012/4 consid. 2.2 ; 2009/54 consid. 1.3.3).</w:t>
      </w:r>
    </w:p>
    <w:p>
      <w:r>
        <w:rPr>
          <w:b/>
        </w:rPr>
        <w:t>E. 3</w:t>
      </w:r>
    </w:p>
    <w:p>
      <w:r>
        <w:t>Dans son mémoire, le recourant allègue que la décision de non-entrée en matière du SEM ne serait pas motivée, se prévalant ainsi d'une violation du droit d'être entendu. S'agissant d'un grief d'ordre formel, il convient de l'examiner en premier lieu (cf. arrêt du Tribunal fédéral [ci-après : TF] 2C_360/2011 du 18 novembre 2011 consid. 2).</w:t>
      </w:r>
    </w:p>
    <w:p>
      <w:r>
        <w:rPr>
          <w:b/>
        </w:rPr>
        <w:t>E. 3.1</w:t>
      </w:r>
    </w:p>
    <w:p>
      <w:r>
        <w:t>L'obligation de motiver, déduite du droit d'être entendu (art. 29al.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précité consid. 2.1).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 du TAF F-4618/2017 du 11 décembre 2019 consid. 4.2.3 et les réf. cit.).</w:t>
      </w:r>
    </w:p>
    <w:p>
      <w:r>
        <w:rPr>
          <w:b/>
        </w:rPr>
        <w:t>E. 3.2</w:t>
      </w:r>
    </w:p>
    <w:p>
      <w:r>
        <w:t>En l'espèce, le Tribunal constate que le SEM a rendu une décision suffisamment motivée, en exposant les différentes étapes de la procédure et prenant position sur tous les griefs pertinents soulevés par le recourant lors de son entretien individuel du 23 octobre 2019 avec indication des dispositions légale topiques. Dans ce contexte, l'intéressé ne démontre aucunement qu'il n'aurait pas été en mesure de comprendre la portée de ladite décision. Partant, le grief de motivation insuffisante ne saurait être retenu en l'espèce.</w:t>
      </w:r>
    </w:p>
    <w:p>
      <w:r>
        <w:rPr>
          <w:b/>
        </w:rPr>
        <w:t>E. 4.1</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En effet,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w:t>
      </w:r>
    </w:p>
    <w:p>
      <w:r>
        <w:rPr>
          <w:b/>
        </w:rPr>
        <w:t>E. 4.3</w:t>
      </w:r>
    </w:p>
    <w:p>
      <w:r>
        <w:t>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 2012/4 consid. 2.4. in fine, et réf. cit.).</w:t>
      </w:r>
    </w:p>
    <w:p>
      <w:r>
        <w:rPr>
          <w:b/>
        </w:rPr>
        <w:t>E. 5.1</w:t>
      </w:r>
    </w:p>
    <w:p>
      <w:r>
        <w:t>En l'espèce, il ressort du dossier que le recourant a franchi irrégulièrement la frontière du territoire des Etats Dublin en Italie le 29 septembre 2019. Le SEM a dès lors transmis une requête de prise en charge aux autorités italiennes compétentes le 23 octobre 2019, que ces dernières ont rejeté le 16 décembre 2019, au motif que le recourant serait un mineur non accompagné. Une demande de réexamen a été soumise aux autorités italiennes le 27 décembre 2019, précisant que le recourant s'était enregistré en Suisse en tant que personne majeure, qu'il avait fourni des copies de documents d'identité où figurait une date de naissance attestant ce fait et qu'il avait soutenu être entré sur le territoire des Etats membres en Italie, ce que confirmaient les données Eurodac. Le Tribunal ne décèle aucune raison suffisamment pertinente pour remettre en cause la date de naissance figurant sur les documents présentés par ce dernier lors de sa demande d'asile. L'intéressé ne s'est d'ailleurs pas prévalu d'un éventuel statut de mineur que ce soit devant le SEM ou en procédure de recours. C'est donc à juste titre que l'autorité intimée l'a considéré comme étant majeur. De plus, les autorités italiennes compétentes ayant expressément accepté, le 9 janvier 2020, de prendre en charge l'intéressé sur la base de l'art. 13 par. 1 du règlement Dublin III, l'Italie est donc en principe l'Etat membre compétent pour traiter la demande d'asile de ce dernier. Ce point n'est d'ailleurs pas contesté dans le mémoire de recours.</w:t>
      </w:r>
    </w:p>
    <w:p>
      <w:r>
        <w:rPr>
          <w:b/>
        </w:rPr>
        <w:t>E. 5.2</w:t>
      </w:r>
    </w:p>
    <w:p>
      <w:r>
        <w:t>Cela étant, le recourant allègue que le traitement cruel réservé aux demandeurs d'asile en Italie constituerait un problème traumatique pour lui suite à son parcours depuis la Somalie « avec [son] état de vulnérabilité déjà très avancé », raison pour laquelle il n'aurait pas déposé de demande d'asile en Italie. Un renvoi vers ce pays constituerait selon lui une violation du principe de non-refoulement interdisant le renvoi ou l'expulsion d'une personne vers un pays où elle risquerait d'être exposée à des traitements inhumains ou dégradants, et/ou sa vie ou sa liberté seraient menacées (cf. pce TAF 1).</w:t>
      </w:r>
    </w:p>
    <w:p>
      <w:r>
        <w:rPr>
          <w:b/>
        </w:rPr>
        <w:t>E. 5.3</w:t>
      </w:r>
    </w:p>
    <w:p>
      <w:r>
        <w:t>Le Tribunal rappelle en premier lieu que l'Italie est liée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5.3.1</w:t>
      </w:r>
    </w:p>
    <w:p>
      <w:r>
        <w:t>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E-962/2019 du 17 décembre 2019 consid. 5.3).</w:t>
      </w:r>
    </w:p>
    <w:p>
      <w:r>
        <w:rPr>
          <w:b/>
        </w:rPr>
        <w:t>E. 5.3.2</w:t>
      </w:r>
    </w:p>
    <w:p>
      <w:r>
        <w:t>A l'issue d'un examen approfondi, le Tribunal a récemment jugé qu'il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(arrêt du TAF E-962/2019 précité consid. 6.3 à 6.5 ; cf. aussi l'arrêt du TAF F-6749/2019 du 31 décembre 2019 p. 6). Quoiqu'en dise le recourant, rien au dossier n'incite à penser que, dans le cas concret, la Suisse violerait ses obligations relevant du droit international public en transférant celui-ci en Italie. Le recourant n'a de surcroît pas démontré en quoi il présenterait une vulnérabilité particulière. Lors de son entretien individuel du 23 octobre 2019, il avait déclaré qu'il allait bien (cf. dossier SEM, pce 18). Au niveau du recours, il n'a pas non plus développé ce point ou introduit des moyens de preuve.</w:t>
      </w:r>
    </w:p>
    <w:p>
      <w:r>
        <w:rPr>
          <w:b/>
        </w:rPr>
        <w:t>E. 5.4</w:t>
      </w:r>
    </w:p>
    <w:p>
      <w:r>
        <w:t>De même, la présence du frère du recourant en Suisse ne saurait constituer un critère permettant d'établir la compétence de la Suisse, dès lors qu'aucun lien de dépendance particulier avec ce dernier n'a été établi. L'intéressé ne s'en est d'ailleurs pas prévalu durant la présente procédure. On ne saurait ainsi retenir une violation de l'art. 8 CEDH qui justifierait l'application de la clause de souveraineté de l'art. 17 par. 1 du règlement Dublin III dans le cas d'espèce. Il peut être renvoyé à l'argumentation détaillée du SEM sur ce point à laquelle le Tribunal se rallie.</w:t>
      </w:r>
    </w:p>
    <w:p>
      <w:r>
        <w:rPr>
          <w:b/>
        </w:rPr>
        <w:t>E. 5.5</w:t>
      </w:r>
    </w:p>
    <w:p>
      <w:r>
        <w:t>En outre, le recourant ne saurait affirmer que l'Italie ne respecte pas le principe du non-refoulement, dès lors que cet Etat n'a pas encore examiné de demande d'asile formulée par l'intéressé et ne s'est donc pas prononcé sur cette question.</w:t>
      </w:r>
    </w:p>
    <w:p>
      <w:r>
        <w:rPr>
          <w:b/>
        </w:rPr>
        <w:t>E. 6</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l'autorité intimée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L'Italie demeure dès lors l'Etat responsable de l'examen de la demande d'asile du recourant au sens du règlement Dublin III et est tenue - en vertu de l'art. 18 al. 1 let. a dudit règlement - de le prendre en charge, dans les conditions prévues aux art. 21, 22 et 29.</w:t>
      </w:r>
    </w:p>
    <w:p>
      <w:r>
        <w:rPr>
          <w:b/>
        </w:rPr>
        <w:t>E. 7</w:t>
      </w:r>
    </w:p>
    <w:p>
      <w:r>
        <w:t>Par conséquent, le recours doit être rejeté.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8</w:t>
      </w:r>
    </w:p>
    <w:p>
      <w:r>
        <w:t>Vu l'issue de la procédure,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