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F-4730/2019 vom 15. Juli 2021</w:t>
      </w:r>
    </w:p>
    <w:p>
      <w:r>
        <w:t>Bundesverwaltungsgericht, 2021-07-15, IT</w:t>
      </w:r>
    </w:p>
    <w:p>
      <w:r>
        <w:rPr>
          <w:b/>
        </w:rPr>
        <w:t xml:space="preserve">Quelle: </w:t>
      </w:r>
      <w:r>
        <w:t>https://mcp.opencaselaw.ch/entscheid/bvger_F-4730_2019</w:t>
      </w:r>
    </w:p>
    <w:p>
      <w:r>
        <w:t>FR: TAF F-4730/2019 du 15 juillet 2021</w:t>
      </w:r>
    </w:p>
    <w:p>
      <w:r>
        <w:t>IT: TAF F-4730/2019 del 15 luglio 2021</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d'entrata del 1° luglio 2019, che non rientra peraltro nell'elenco dell'art. 32 LTAF, costituisce una decisione ai sensi dell'art. 5 cpv. 1 PA, dimodoché questo Tribunale è competente a giudicare il presente ricorso in quanto autorità di grado inferiore al Tribunale federale (cfr. art. 1 cpv. 2 LTAF in relazione con l'art. 11 cpv. 1 e 3 dell'Accordo tra la Svizzera e la Comunità europea, nonché i suoi Stati membri, sulla libera circolazione delle persone del 21 giugno 1999 [ALC, RS 0.142.112.681], in vigore dal 1° giungo 2002, nonché l'art. 83 lett. c cifra 1 della legge sul Tribunale federale del 17 giugno 2005 [LTF, RS 173.110]; cfr. inoltre la sentenza del Tribunale federale 2C_270/2015 del 6 agosto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la ricorrente ha impugnato la decisione della SEM, di cui è la destinataria, tempestivamente e nel rispetto dei requisiti previsti dalla legge, versando inoltre l'anticipo spese richiesto. Ne deriva che il ricorso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È determinante la situazione fattuale al momento del giudizio (cfr. DTAF 2014/1 consid. 2), ciò che implica che questo Tribunale deve tenere conto anche dei fatti rilevanti intervenuti dopo la decisione impugnata, i cosiddetti "nova" (cfr. Benjamin Schindler, in: Auer/Müller/Schindler [editori], Bundesgesetz über das Verwaltungsverfahren - Kommentar, 2a ed., 2019, n. 31 ad art. 49 PA; cfr. anche, tra le altre, la sentenza TAF F-6368/2019 del 26 ottobre 2020 consid. 5.5 con i rinvii).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Auer/ Müller/ Schindler, op. cit., n. 8 ad art. 62 PA). Questo Tribunale non è invece vincolato, in nessun caso, dai motivi del ricorso (art. 62 cpv. 4 PA: principio dell'applicazione d'ufficio del diritto).</w:t>
      </w:r>
    </w:p>
    <w:p>
      <w:r>
        <w:rPr>
          <w:b/>
        </w:rPr>
        <w:t>E. 3</w:t>
      </w:r>
    </w:p>
    <w:p>
      <w:r>
        <w:t>Il presente litigio verte sulla decisione del 1° luglio 2019, pronunciante un divieto d'entrata in Svizzera e nel Liechtenstein di cinque anni (1.7.2019 - 30.6.2024), di cui la ricorrente chiede l'annullamento.</w:t>
      </w:r>
    </w:p>
    <w:p>
      <w:r>
        <w:rPr>
          <w:b/>
        </w:rPr>
        <w:t>E. 4</w:t>
      </w:r>
    </w:p>
    <w:p>
      <w:r>
        <w:t>L'ALC è applicabile ratione temporis, ratione personae e ratione materiae alla fattispecie, nella misura in cui la ricorrente, in quanto cittadina italiana, è titolare dei diritti in esso consacrati (libertà di circolazione), i quali consistono nel diritto d'ingresso (art. 3 ALC e art. 1 §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 La presente procedura concerne principalmente il diritto d'ingresso in Svizzera, di cui la decisione impugnata restringe l'esercizio da parte della ricorrente (deroga alla libertà di circolazione). Di conseguenza, bisogna nel prosieguo verificare se la SEM, nel pronunciare il divieto d'entrata in sé e nel fissarne la durata a cinque anni, si sia conformata alle esigenze poste dall'ALC, secondo il quale i diritti da esso conferiti, in particolare il diritto d'ingresso, possono essere limitati soltanto da misure giustificate da motivi di ordine pubblico, pubblica sicurezza e pubblica sanità (cfr. artt. 1 § 1 e 5 § 1 allegato I ALC).</w:t>
      </w:r>
    </w:p>
    <w:p>
      <w:r>
        <w:rPr>
          <w:b/>
        </w:rPr>
        <w:t>E. 5</w:t>
      </w:r>
    </w:p>
    <w:p>
      <w:r>
        <w:t>Considerato che l'ALC non regola espressamente i divieti d'entrata in quanto tali, bisogna partire dal presupposto che si applica il diritto interno svizzero anche ai divieti d'entrata nei confronti di cittadini dell'Unione europea, come si può desumere dall'art. 24 dell'ordinanza del 22 maggio 2002 concernente l'introduzione graduale della libera circolazione delle persone tra la Confederazione svizzera e l'Unione europea e i suoi Stati membri (OLCP, RS 142.203). È quindi applicabile la legge federale sugli stranieri del 16 dicembre 2005 (LStr), che regola i divieti d'entrata all'art. 67, la quale è stata, con effetto dal 1° gennaio 2019, ridenominata legge federale sugli stranieri e la loro integrazione (LStrI, RS 142.20).</w:t>
      </w:r>
    </w:p>
    <w:p>
      <w:r>
        <w:rPr>
          <w:b/>
        </w:rPr>
        <w:t>E. 6.1</w:t>
      </w:r>
    </w:p>
    <w:p>
      <w:r>
        <w:t>La SEM può vietare l'entrata in Svizzera allo straniero che ha violato o espone a pericolo l'ordine e la sicurezza pubblici in Svizzera o all'estero (art. 67 cpv. 2 lett. a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w:t>
      </w:r>
    </w:p>
    <w:p>
      <w:r>
        <w:rPr>
          <w:b/>
        </w:rPr>
        <w:t>E. 6.2</w:t>
      </w:r>
    </w:p>
    <w:p>
      <w:r>
        <w:t>Il divieto d'entrata è pronunciato per una durata massima di cinque anni; può essere pronunciato per una durata più lunga se l'interessato costituisce un grave pericolo per l'ordine e la sicurezza pubblici (art. 67 cpv. 3 LStrI). Questa graduazione delle durate (inferiori o superiori a cinque anni) risulta dal recepimento, da parte della Svizzera, dell'art. 11 cpv. 2 della direttiva 2008/115/CE del Parlamento europeo e del Consiglio del 16 dicembre 2008 (direttiva sul rimpatrio; Gazzetta ufficiale dell'Unione europea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n. 147 relativa all'art. 67 LStrI; cfr. anche DTF 139 II 121 consid. 5.1 e 6.3).</w:t>
      </w:r>
    </w:p>
    <w:p>
      <w:r>
        <w:rPr>
          <w:b/>
        </w:rPr>
        <w:t>E. 6.3</w:t>
      </w:r>
    </w:p>
    <w:p>
      <w:r>
        <w:t>Le nozioni di ordine pubblico, di pubblica sicurezza e di pubblica sanità, secondo l'art. 5 § 1 allegato I ALC, vanno intese nel senso definito dalla direttiva 64/221/CEE del Consiglio del 25 febbraio 1964 e dalla relativa giurisprudenza della Corte di giustizia delle Comunità europee (CGCE; dal 1° dicembre 2009, la Corte di giustizia dell'Unione europea [CGUE]), precedente la sottoscrizione dell'ALC (art. 5 § 2 allegato I ALC in relazione con l'art. 16 § 2 ALC). Così, le deroghe alla libera circolazione garantita dall'ALC devono essere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quest'ottica, una condanna penale può essere considerata per limitare i diritti conferiti dall'ALC soltanto se, dalle circostanze che l'hanno determinata, emerga un comportamento personale costituente una minaccia attuale per l'ordine pubblico (cfr. DTF 134 II 10 consid. 4.3, 130 II 176 consid. 3.4.1, 129 II 215 consid. 7.4, con i rinvii alla giurisprudenza della CGUE).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(cfr. la sentenza del Tribunale federale 2C_903/2010 del 6 giugno 2011 consid. 4.3.2 e DTF 136 II 5 consid. 4.2).</w:t>
      </w:r>
    </w:p>
    <w:p>
      <w:r>
        <w:rPr>
          <w:b/>
        </w:rPr>
        <w:t>E. 6.4</w:t>
      </w:r>
    </w:p>
    <w:p>
      <w:r>
        <w:t>Riassumendo le esigenze poste dal diritto interno, dall'ALC e dalla giurisprudenza della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anche fino a venti anni: cfr. DTAF 2014/20 consid. 7), e ciò indipendentemente dall'applicazione dell'ALC (cfr. art. 11 cpv.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l'eccezione (cfr. FF 2009 8043, pag. 8058 [in francese]), deve essere esaminato concretamente, con riferimento agli atti di causa (cfr. Marc Spescha, in: Spescha et al. [editori], Migrationsrecht, 4a ed. 2015, art. 67 LStr, n. 5, pag. 271;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(cfr. art. 83 § 1 del Trattato sul funzionamento dell'Unione europea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w:t>
      </w:r>
    </w:p>
    <w:p>
      <w:r>
        <w:rPr>
          <w:b/>
        </w:rPr>
        <w:t>E. 6.5</w:t>
      </w:r>
    </w:p>
    <w:p>
      <w:r>
        <w:t>È ancora pertinente sottolineare che, secondo una giurisprudenza consolidata, l'autorità amministrativa non è, in virtù del principio della separazione dei poteri, vincolata dalle considerazioni del giudice penale. Tenuto conto delle finalità differenti perseguite dalla sanzione penale e dal divieto d'entrata, in linea di principio indipendenti l'una dall'altro, entrambe le misure possono coesistere ed applicarsi ad una medesima fattispecie. Un divieto d'entrata può essere adottato anche in assenza di un giudizio penale, sia per la mancata apertura di un procedimento penale, sia a causa della pendenza dello stesso. È sufficiente che l'autorità amministrativa, fondandosi sul proprio apprezzamento dei mezzi di prova, giunga alla conclusione che le condizioni per emanare un divieto d'entrata siano soddisfatte. Pertanto, l'autorità amministrativa valuta sulla base di criteri autonomi se l'allontanamento dalla Svizzera di uno straniero sia necessario ed opportuno, e può quindi giungere a conclusioni differenti da quelle ritenute dal giudice penale (cfr., tra le altre, DTF 140 I 145 consid. 4.3 e 137 II 233 consid. 5.2.2, nonché la sentenza TAF C-2463/2013 del 7 maggio 2015 consid. 8.4).</w:t>
      </w:r>
    </w:p>
    <w:p>
      <w:r>
        <w:rPr>
          <w:b/>
        </w:rPr>
        <w:t>E. 7</w:t>
      </w:r>
    </w:p>
    <w:p>
      <w:r>
        <w:t>In prosieguo importa stabilire se le condizioni per emettere un divieto d'entrata in sé (minaccia almeno di una certa gravità) fossero adempiute il 1° luglio 2019 (cfr. le sentenze del Tribunale federale 2C_66/2018 del 7 maggio 2018 consid. 5.3.1 e 2C_784/2014 del 24 aprile 2015 consid. 3.2 in fine); nell'affermativa, bisognerà precisare l'intensità della gravità della minaccia (minaccia solo di una certa gravità o minaccia grave).</w:t>
      </w:r>
    </w:p>
    <w:p>
      <w:r>
        <w:rPr>
          <w:b/>
        </w:rPr>
        <w:t>E. 7.1</w:t>
      </w:r>
    </w:p>
    <w:p>
      <w:r>
        <w:t>Ora, se si considera il periodo dal 2011 al 2018, precedente quindi al divieto d'entrata, si deve constatare che la ricorrente, incensurata negli altri Stati dell'Unione europea, è stata condannata a tre riprese in Italia, e a quattro riprese in Svizzera. A prescindere dalla remota condanna del 2004, i fatti sanzionati in Italia sono occorsi nel 2006 (esercizio di una casa di prostituzione), nel 2011 (falsità materiale, esercizio abusivo di una professione, ricettazione) e nel 2012 (evasione dagli arresti domiciliari). Essi hanno dato luogo a due pene di due anni e sei mesi di reclusione nel 2011, rispettivamente di dieci mesi di reclusione nel 2017 (cfr. consid. B, D e F). I fatti incriminati in Svizzera sono sopravvenuti nel 2009 (guida in stato di inattitudine, impiego di stranieri senza permesso), nel 2012 (lesioni semplici, minaccia, ingiuria, attività lucrativa senza autorizzazione, impiego di stranieri senza permesso, esercizio illecito della prostituzione, delitto contro la legge federale sugli agenti terapeutici) e nel 2017 (abuso di un impianto per l'elaborazione di dati, falsità in documenti, contravvenzione alla legge federale sull'assicurazione contro la disoccupazione e l'indennità per insolvenza). Questi fatti si sono tradotti in quattro pene pecuniarie, rispettivamente di 60, 90, 70 e 30 aliquote giornaliere, nonché in tre multe, rispettivamente di fr. 1'000.-, 200.- e 300.-, pronunciate nel 2011, 2013, 2017 e 2018 (cfr. consid. B e D). Dopo la decisione della SEM la ricorrente ha nuovamente interessato la giustizia penale in Svizzera per dei fatti occorsi tra il 2018 e il 2020 (in particolare, importazione e uso di medicamenti iniettabili a base di tossina botulinica senza la necessaria autorizzazione; contraffazione di un attestato di autorizzazione all'esercizio quale medico assistente; entrata e soggiorno illegali in Svizzera). Questi fatti hanno valso alla ricorrente una condanna ad una pena detentiva di 140 giorni, con carcerazione di sicurezza in vista della sua espiazione (cfr. consid. N e O).</w:t>
      </w:r>
    </w:p>
    <w:p>
      <w:r>
        <w:rPr>
          <w:b/>
        </w:rPr>
        <w:t>E. 7.2</w:t>
      </w:r>
    </w:p>
    <w:p>
      <w:r>
        <w:t>In base a questa configurazione penale si deve riconoscere, da un lato, che la prima condanna italiana del 2011 risaliva già, quando la SEM ha emesso la decisione impugnata il 1°luglio 2019, a circa sette anni e mezzo di distanza, ossia una durata oggettivamente apprezzabile, per dei fatti in parte ancora più distanti nel tempo (2006). Dall'altro lato, invece, la condanna italiana del 2017, la quale, diversamente da quanto sembra sostenere la ricorrente, è cresciuta in giudicato (irrevocabilità) secondo l'estratto del casellario giudiziale italiano (cfr. consid. D), è senza dubbio recente. In questo senso, per maggiore chiarezza, la SEM avrebbe dovuto distinguere la valenza dell'una e dell'altra, ponderandole in funzione di questo criterio temporale, nei motivi alla base della pronuncia del divieto d'entrata in sé. Ciò posto, la diversa rilevanza delle due condanne italiane è comunque messa in secondo piano dall'importanza delle quattro condanne svizzere (antecedenti la decisione impugnata). Infatti, alla luce della molteplicità dei reati e della loro frequenza in un lasso di tempo relativamente ristretto, come sopra delineato, si può senz'altro affermare che la ricorrente ha dimostrato di essere tendenzialmente propensa a trasgredire la legge e di non essere stata capace, finora, di emendarsi o di non volerlo (cfr., ad esempio, la sentenza del Tribunale federale 2C_452/2017 del 2 luglio 2018 consid. 4.4). La SEM era dunque legittimata a reputare, nel luglio 2019, che la ricorrente, benché non detenesse nessun permesso di soggiorno, presentava un rischio di reiterazione, specialmente in relazione all'impiego di stranieri sprovvisti di permesso (2009 e 2012 [cfr. consid. B]), che la rendeva una minaccia di una certa gravità, attuale ed effettiva, per l'ordine e la sicurezza pubblici svizzeri. Si aggiunga che, diversamente da quanto sembra credere la ricorrente (cfr. ricorso, § 7b), il fatto che il MP abbia sospeso condizionalmente le pene pecuniarie comminatele, considerando dunque che "una pena senza condizionale non sembra necessaria per trattenere l'autore dal commettere nuovi crimini o delitti" (art. 42 cpv. 1 del Codice penale [CP, RS 311.0]), non pregiudica l'apprezzamento della sua pericolosità in ambito del diritto degli stranieri (cfr. consid. 6.5 nonché la sentenza TAF F-6368/2019, già citata, consid. 4.3). Del resto, si noti che il primo pronostico favorevole del MP sulla futura condotta della ricorrente è stato smentito da quest'ultima, come pure il secondo, il terzo ed il quarto (cfr. consid. B e D), cosicché, in relazione agli ultimi reati accertati, è stata pronunciata una pena detentiva da espiare (cfr. consid. N). Di conseguenza, la pronuncia di un divieto d'entrata il 1° luglio 2019, non oltrepassante la durata di cinque anni, era giustificata (cfr. consid. 6.2, 6.3 e 6.4). Questa conclusione è tanto più valida che, come appena ricordato, dopo l'emanazione della decisione della SEM, la ricorrente ha subito una quinta condanna in Ticino, più grave delle quattro precedenti e senza condizionale, di cui questo Tribunale deve tener conto (cfr. consid. 2).</w:t>
      </w:r>
    </w:p>
    <w:p>
      <w:r>
        <w:rPr>
          <w:b/>
        </w:rPr>
        <w:t>E. 8</w:t>
      </w:r>
    </w:p>
    <w:p>
      <w:r>
        <w:t>Si tratta ora di verificare se la durata di cinque anni del divieto d'entrata fosse e sia anche proporzionale, e ciò in funzione del complesso delle circostanze del caso, nel quadro del diritto della ricorrente alla libera circolazione garantito dall'ALC (cfr. consid. 4), nonché, se del caso, del suo diritto al rispetto della propria vita privata e familiare secondo l'art. 8 par. 1 della Convenzione europea dei diritti dell'uomo (CEDU, RS 0.101).</w:t>
      </w:r>
    </w:p>
    <w:p>
      <w:r>
        <w:rPr>
          <w:b/>
        </w:rPr>
        <w:t>E. 8.1</w:t>
      </w:r>
    </w:p>
    <w:p>
      <w:r>
        <w:t>In generale, l'attività dello Stato deve rispondere al pubblico interesse ed essere proporzionata allo scopo (art. 5 cpv. 2 della Costituzione federale [Cost., RS 101]).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8.2</w:t>
      </w:r>
    </w:p>
    <w:p>
      <w:r>
        <w:t>A proposito dell'art. 8 par. 1 CEDU bisogna precisare che, benché non garantisca il diritto di entrata e di soggiorno in Svizzera (cfr. DTF 140 I 145 consid. 3.1 e 139 I 330 consid. 2.1 con i rinvii), esso estende la sua protezione, sotto il profilo del diritto al rispetto della vita privata, anche alle relazioni sociali sviluppate nell'ambito di attività professionali e commerciali di chi se ne prevale (cfr. sentenze CorteEDU - Fernandez Martinez c. Spagna [Grande Camera], n. 56030/07, 12 giugno 2014, § 110, e Niemietz c. Germania, n. 13710/88, 16 dicembre 1992, n. 29). Secondo il Tribunale federale, dal punto di vista del diritto al rispetto della vita familiare, chi si richiama alla protezione dell'art. 8 par. 1 CEDU deve, in generale, intrattenere una relazione stretta, effettiva ed intatta, con una persona della sua famiglia che beneficia di un diritto di presenza duraturo in Svizzera (cfr., tuttavia, la sentenza CorteEDU - Mengesha Kimfe c. Svizzera, n. 24404/05, 29 luglio 2010, § 61); in questo senso, sono protetti, segnatamente, i rapporti tra i coniugi, nonché quelli tra genitori e figli minorenni che vivono in comunione; eccezionalmente, se sussiste un particolare rapporto di dipendenza tra loro, sono presi in considerazione anche i rapporti tra genitori e figli maggiorenni (cfr. DTF 129 II 11 consid. 2). Nondimeno, l'art. 8 par. 2 CEDU consente un'ingerenza da parte dello Stato nell'esercizio del diritto al rispetto della vita privata e della vita familiare, se tale ingerenza è prevista dalla legge ed è necessaria, in particolare, alla sicurezza pubblica e alla prevenzione dei reati in una società democratica.</w:t>
      </w:r>
    </w:p>
    <w:p>
      <w:r>
        <w:rPr>
          <w:b/>
        </w:rPr>
        <w:t>E. 8.3</w:t>
      </w:r>
    </w:p>
    <w:p>
      <w:r>
        <w:t>In concreto, come esposto in dettaglio qui sopra, la ricorrente, a causa delle molteplici e frequenti infrazioni penali commesse sia in Italia che in Svizzera, continua senz'altro a rappresentare una minaccia di una certa gravità per i numerosi beni giuridici interessati dalla sua attività delittuosa, ossia, essenzialmente, la sicurezza stradale, la sicurezza migratoria, l'integrità della persona, la libertà personale, l'onore, l'integrità sessuale (cfr. art. 199 CP), la salute pubblica nonché il patrimonio. In questo contesto un divieto d'entrata di cinque anni, finalizzato a prevenire la perpetrazione di nuovi reati di questo genere in Svizzera, soddisfa le esigenze del principio di proporzionalità riguardo alla sua idoneità, alla sua necessità e alla sua preponderanza per la difesa dell'ordine e della sicurezza pubblici. Peraltro, la ricorrente non fa valere alcun argomento, segnatamente sul piano professionale, che possa scardinare questa conclusione in applicazione dell'ALC. Questo si spiega essenzialmente con il fatto che, a seguito delle sue vicende penali, non detiene più alcun permesso per frontalieri "G" UE/AELS e che non ha ottenuto il permesso di dimora "B" UE/AELS da lei richiesto (cfr. consid A, C e P).</w:t>
      </w:r>
    </w:p>
    <w:p>
      <w:r>
        <w:rPr>
          <w:b/>
        </w:rPr>
        <w:t>E. 8.4</w:t>
      </w:r>
    </w:p>
    <w:p>
      <w:r>
        <w:t>A questo punto è però ancora necessario verificare se un divieto d'entrata di cinque anni sia compatibile, per quanto applicabile, anche con l'art. 8 CEDU. In proposito, la ricorrente può invocare, in linea di principio, l'art. 8 par. 1 CEDU, considerato che il divieto d'entrata, come misura statale, è suscettibile di interferire nell'esercizio del suo diritto al rispetto della sua vita privata e familiare. Tuttavia, sul piano della sua vita privata (professionale), la ricorrente non ha, e nemmeno fa valere, interessi particolari da tutelare, come già sottolineato qui sopra in relazione all'ALC, per cui non può ricavare nulla dall'art. 8 par. 1 CEDU riguardo ad un'eventuale riduzione della durata del divieto d'entrata. Sul piano della vita familiare si deve notare che dall'incarto traspare con sufficiente certezza, nonostante le indicazioni contraddittorie in alcuni documenti ufficiali sullo stato civile della ricorrente ("separata legalmente dal marito" [decisione impugnata]; "coniugata" [decreto di accusa del 30.10.2020]; "divorziata" [rapporto d'esecuzione della riammissione del 15.12.2020]), che quest'ultima non convive più con il marito, residente in Ticino dal 2015, e che non ha figli (cfr. consid. A, P e Q). Stando così le cose, alla luce della giurisprudenza del Tribunale federale e della Corte europea dei diritti dell'uomo, esposta al consid. 8.2, e in base al contenuto dell'impugnativa e della replica che non tematizzano questa questione, la ricorrente non può prevalersi della protezione dell'art. 8 par. 1 CEDU, nell'ottica della vita familiare, per ottenere un accorciamento della durata del divieto d'entrata. Ad ogni modo, anche se la ricorrente non si fosse separata da suo marito, si sarebbe senz'altro potuto esigere, durante il periodo di validità del divieto d'entrata, che mantenesse la sua relazione coniugale pur risiedendo in Italia, dato che avrebbe potuto organizzare gli incontri di coppia nella zona di confine, avendo inoltre ricorso ai mezzi di comunicazione digitali come, ad esempio, skype o zoom, oppure che suo marito, cittadino italiano stabilitosi in Ticino soltanto nel 2015, si trasferisse nuovamente nella vicina Penisola per il bene della loro vita comune (cfr., tra le tante, la sentenza TAF F-53/2018 del 4 dicembre 2019 consid. 12.7 [DTAF 2019 VII/4]).</w:t>
      </w:r>
    </w:p>
    <w:p>
      <w:r>
        <w:rPr>
          <w:b/>
        </w:rPr>
        <w:t>E. 8.5</w:t>
      </w:r>
    </w:p>
    <w:p>
      <w:r>
        <w:t>Pertanto, sulla scorta di quanto precede, la ponderazione dell'interesse pubblico della Svizzera a tenere lontana dal suo territorio la ricorrente e l'interesse privato di quest'ultima ad usufruire della libera circolazione secondo l'ALC, essenzialmente facendo uso del suo diritto d'ingresso in Svizzera (cfr. art. 1 § 1 allegato I ALC), permette di concludere che la durata del divieto d'entrata di cinque anni, benché possa sembrare troppo severa alla ricorrente, è proporzionata.</w:t>
      </w:r>
    </w:p>
    <w:p>
      <w:r>
        <w:rPr>
          <w:b/>
        </w:rPr>
        <w:t>E. 9</w:t>
      </w:r>
    </w:p>
    <w:p>
      <w:r>
        <w:t>Di conseguenza, pronunciando un divieto d'entrata di cinque anni, la SEM non ha violato l'art. 67 cpv. 3 LStrI, l'ALC, la CEDU e il principio di proporzionalità nell'esercizio del suo potere d'apprezzamento (art. 49 lett. a PA). Per questa ragione, in accordo con le considerazioni sopraesposte, il ricorso deve essere respinto, e la decisione impugnata confermata.</w:t>
      </w:r>
    </w:p>
    <w:p>
      <w:r>
        <w:rPr>
          <w:b/>
        </w:rPr>
        <w:t>E. 10</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federale/TS-TAF [RS 173.320.2]); la tassa di giustizia è calcolata in funzione dell'ampiezza e della difficoltà della causa, del modo di condotta processuale e della situazione finanziaria delle parti (artt. 63 cpv. 4bis PA e 2 cpv. 1 TS-TAF). In concreto, considerato l'esito negativo del ricorso, le spese processuali di fr. 1'000.- sono poste a carico della ricorrente e prelevate sull'anticipo, dello stesso importo, da lei già versato. Per la medesima ragione alla ricorrente non sono assegnate indennità per spese ripetibili (art. 64 cpv. 1 PA e art. 7 cpv. 1 e 2 TS-TAF). Si osservi ancora che la SEM, in quanto autorità federale, non ha diritto a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