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F-4718/2023 vom 18. Dezember 2023</w:t>
      </w:r>
    </w:p>
    <w:p>
      <w:r>
        <w:t>Bundesverwaltungsgericht, 2023-12-18, DE</w:t>
      </w:r>
    </w:p>
    <w:p>
      <w:r>
        <w:rPr>
          <w:b/>
        </w:rPr>
        <w:t xml:space="preserve">Quelle: </w:t>
      </w:r>
      <w:r>
        <w:t>https://mcp.opencaselaw.ch/entscheid/bvger_F-4718_2023</w:t>
      </w:r>
    </w:p>
    <w:p>
      <w:r>
        <w:t>FR: TAF F-4718/2023 du 18 décembre 2023</w:t>
      </w:r>
    </w:p>
    <w:p>
      <w:r>
        <w:t>IT: TAF F-4718/2023 del 18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Die Beschwerdeführenden sind als Verfügungsadressaten zur Beschwerdeführung legitimiert (Art. 48 Abs. 1 VwVG). Auf die frist- und formgerecht eingereichte Beschwerde ist einzutreten (Art. 108 Abs. 3 AsylG und Art. 52 Abs. 1 VwVG).</w:t>
      </w:r>
    </w:p>
    <w:p>
      <w:r>
        <w:rPr>
          <w:b/>
        </w:rPr>
        <w:t>E. 1.3</w:t>
      </w:r>
    </w:p>
    <w:p>
      <w:r>
        <w:t>Das Verfahren richtet sich nach dem VwVG, dem VGG und dem BGG, soweit das AsylG nichts anderes bestimmt (Art. 37 VGG und Art. 6 AsylG).</w:t>
      </w:r>
    </w:p>
    <w:p>
      <w:r>
        <w:rPr>
          <w:b/>
        </w:rPr>
        <w:t>E. 1.4</w:t>
      </w:r>
    </w:p>
    <w:p>
      <w:r>
        <w:t>Der erst nach dem angefochtenen Entscheid des SEM vom 25. August 2023 geborene E._______ wird in das vorliegende Beschwerdeverfahren miteinbezogen.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bemängeln zunächst in formeller Hinsicht, das SEM habe sich im angefochtenen Entscheid mit den vom Beschwerdeführer geltend gemachten gesundheitlichen Problemen - weder in der Sachverhaltsdarstellung noch in der rechtlichen Würdigung - auseinandergesetzt. Überdies habe es keine weiteren Abklärungen vorgenommen, obwohl er im Dublin-Gespräch angeführt habe, mittlerweile an (Nennung Leiden) zu leiden. Er befinde sich ferner seit (Nennung Zeitpunkt) in stationärer psychiatrischer Behandlung, was ebenfalls unberücksichtigt geblieben sei. Es genüge nicht, lediglich darauf hinzuweisen, dass er sich wegen seiner psychischen Beschwerden nicht bei Medic-Help gemeldet habe. Sodann gehe das SEM in der Verfügung mit keinem Wort darauf ein, weswegen eine individuelle Garantieerklärung betreffend die adäquate psychotherapeutische medizinische Versorgung des Beschwerdeführers unter dem Aspekt von Art. 3 EMRK als nicht erforderlich betrachtet werde. Die Kernaussage des im Kontext zum Dublin-Staat Italien stehende Referenzurteil des Bundesverwaltungsgerichts D-4235/2021 vom 19. April 2022 (einzelfallspezifische Prüfung, ob die Einholung einer Garantieerklärung vor einer Überstellung vonnöten sei) könne nämlich auch auf den Mitgliedsstaat Niederlande angewendet werden. Im Vorgehen des SEM sei eine unrichtige und unvollständige Sachverhaltsermittlung und eine Verletzung des rechtlichen Gehörs (Begründungspflicht) zu erkennen. Diese formellen Rügen sind vorab zu beurteilen.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 so insbesondere auch den jeweiligen gesundheitlichen Beschwerden (vgl. SEM act. 1079060-58/3 [nachfolgend: act. 58]) - und den vorliegenden Unterlagen (vgl. SEM act. 1079060-78/1 [nachfolgend: act. 78]; 1079060-80/3 [nachfolgend: act. 80]; 1079060-81/1 [nachfolgend: act. 81]) mit der individuellen Situation des Beschwerdeführers sowie derjenigen der Beschwerdeführerin und der Kinder, der Zuständigkeit der niederländischen Behörden für die Durchführung des Asyl- und Wegweisungsverfahrens respektive des Wegweisungsvollzugs, der Anwesenheit von Verwandten in der Schweiz, den in den Niederlanden offenstehenden Möglichkeiten, sich gegen Drohungen oder Übergriffe von Drittpersonen zu wehren, ihrem Gesundheitszustand sowie der Möglichkeit, sich in den Niederlanden behandeln zu lassen, auseinandergesetzt. Der Beschwerdeführer wurde anlässlich des Dublin-Gesprächs vom 12. Juni 2023 an Medic-Help verwiesen, welche die erste Anlaufstelle bei gesundheitlichen Fragen und Problemen während seines Aufenthalts im BAZ darstelle und dazu Gesundheitssprechstunden anbiete. Medic-Help triagiere und koordiniere den Zugang zu den Partnerärzten (Hausarztmodell). Diese würden dann nötigenfalls eine Zuweisung an einen Facharzt vornehmen (vgl. SEM act. 58, S. 2 unten). Das SEM holte zwischen dem 7. und 18. August 2023, mithin relativ kurz vor seinem Entscheid vom 25. August 2023, Informationen zum gesundheitlichen Zustand der Beschwerdeführenden ein. Medic-Help informierte das SEM am 7. August 2023, dass sich der Beschwerdeführer nie gemeldet habe und auch sonst keine medizinischen Unterlagen vorliegen würden beziehungsweise eingereicht worden seien. Nachdem der Beschwerdeführer über die Anlaufstelle bei medizinischen Problemen im Bilde war und er in den folgenden (...) Monaten bis zur Nachfrage des SEM bei Medic-Help offenbar keine Notwendigkeit erkannte, sich wegen gesundheitlicher Probleme dort zu melden, stellt es keinen formellen Mangel dar, dass das SEM keinen Anlass sah respektive sehen konnte, weitere Abklärungen zu veranlassen. In seiner Vernehmlassung hält es denn auch fest, dass sich der Beschwerdeführer, ohne sich an die im BAZ geltenden Aufenthaltsregeln zu halten, am (...), (...) und (...) selbstständig in die (Nennung Klinik) eingewiesen habe. Seit dem (...) halte er sich auf eigenen Wunsch wieder im BAZ auf, befolge nunmehr die Aufenthaltsregeln und nehme seine Medikamente ein. Angesichts der Ausführungen des SEM zur ausreichenden medizinischen Infrastruktur in den Niederlanden stellt sodann der Umstand, dass es keine Garantieerklärung seitens der dortigen Behörden betreffend die adäquate psychotherapeutische medizinische Versorgung des Beschwerdeführers einholte, bereits aus diesen Gründen keine unvollständige Feststellung des rechtserheblichen Sachverhalts dar. Es ist demnach insgesamt keine Verletzung des Untersuchungsgrundsatzes festzustellen.</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1079060-83/15 S. 3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Zuständigkeit der niederländischen Behörden, dem dortigen Asyl- und Aufnahmesystem sowie zu den Möglichkeiten der Beschwerdeführer, Schutz zu erhalten und medizinisch versorgt zu werden, zu entnehmen.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der Aktenlage nicht teilen, ist keine Verletzung des rechtlichen Gehörs, sondern betrifft die materielle Beurteilung der vorgebrachten Überstellungshindernisse.</w:t>
      </w:r>
    </w:p>
    <w:p>
      <w:r>
        <w:rPr>
          <w:b/>
        </w:rPr>
        <w:t>E. 3.4</w:t>
      </w:r>
    </w:p>
    <w:p>
      <w:r>
        <w:t>Die formellen Rügen erweisen sich somit als unbegründet. Es besteht keine Veranlassung, die Sache zur vollständigen Sachverhaltsfeststellung und zur Neubeurteilung an die Vorinstanz zurückzuweisen. Das diesbezügliche Eventualbegehren (Rechtsbegehren Ziff. 2)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Den Akten zufolge stellten die Beschwerdeführenden am 7. Dezember 2022 in den Niederlanden Asylgesuche und wurden dort gleichentags daktyloskopiert (EURODAC-Abgleiche vom 26. Mai 2023 und 7. Juli 2023; vgl. Sachverhalt Bst. A.c). Die zuständigen Behörden stimmten dem Wiederaufnahmeersuchen des SEM vom 14. Juni 2023 betreffend den Beschwerdeführer gestützt auf Art. 18 Abs. 1 Bst. b Dublin-III-VO (nicht abgeschlossenes Verfahren) und demjenigen vom 27. Juli 2023 betreffend die Beschwerdeführerin und der Kinder gestützt auf Art. 18 Abs. 1 Bst. d Dublin-III-VO (abgeschlossenes Verfahren) innert der massgeblichen Frist ausdrücklich zu. Damit sind sowohl die Antragsstellung in den Niederlanden als auch die Zuständigkeit der dortigen Behörden für die Weiterführung respektive den Abschluss der Verfahren als erstellt zu erachten.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5.2</w:t>
      </w:r>
    </w:p>
    <w:p>
      <w:r>
        <w:t>Weiter sind keine Gründe nach Art. 16 Abs. 1 Dublin-III-VO ersichtlich, die eine Pflicht der Schweiz zur Prüfung der Asylgesuche der Beschwerdeführenden begründen könnten. Die in der Schweiz lebenden Verwandten des Beschwerdeführers stellen keine Familienangehörigen im Sinne von Art. 2 Bst. g Dublin-III-VO dar, weshalb die Zuständigkeitskriterien zum Schutz der Familieneinheit (Art. 9 ff. Dublin-III-VO) nicht einschlägig sind. Auch fällt die Beziehung zu diesen Verwandten, die in der Beschwerdeschrift nicht weiter konkretisiert wird, nicht in den Anwendungsbereich von Art. 16 Abs. 1 der Dublin-III-VO. Die grundsätzliche Zuständigkeit der Niederlande bleibt deshalb bestehen.</w:t>
      </w:r>
    </w:p>
    <w:p>
      <w:r>
        <w:rPr>
          <w:b/>
        </w:rPr>
        <w:t>E. 6.1</w:t>
      </w:r>
    </w:p>
    <w:p>
      <w:r>
        <w:t>Im Lichte von Art. 3 Abs. 2 Dublin-III-VO ist sodann zu prüfen, ob es wesentliche Gründe für die Annahme gibt, das Asylverfahren und die Aufnahmebedingungen für Asylsuchende in den Niederlanden würden systemische Schwachstellen aufweisen, die eine Gefahr einer unmenschlichen oder entwürdigenden Behandlung im Sinne des Art. 4 der EU-Grundrechtecharta (entspricht Art. 3 EMRK) mit sich bringen würden.</w:t>
      </w:r>
    </w:p>
    <w:p>
      <w:r>
        <w:rPr>
          <w:b/>
        </w:rPr>
        <w:t>E. 6.2</w:t>
      </w:r>
    </w:p>
    <w:p>
      <w:r>
        <w:t>Die Niederlande sind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kommen ihren diesbezüglichen völkerrechtlichen Verpflichtungen nach. Es bestehen keine Zweifel daran, dass dieser Staat die Rechte anerkennt und schützt,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Es sind demnach im dortigen Asylverfahren keine systemischen Schwachstellen im Sinne von Art. 3 Abs. 2 Dublin-III-VO zu erkennen. Da dies die Beschwerdeführenden nicht in Frage stellen, erübrigen sich Weiterungen dazu. Die Anwendung von Art. 3 Abs. 2 Dublin-III-VO ist daher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7.2</w:t>
      </w:r>
    </w:p>
    <w:p>
      <w:r>
        <w:t>Mangels systemischer Mängel im Sinne von Art. 3 Abs. 2 Dublin-III-VO kann vermutungsweise davon ausgegangen werden, dass die Niederlande ihren völker- und gemeinschaftsrechtlichen Verpflichtungen gegenüber Personen in der Situation der Beschwerdeführenden nachkommen und insbesondere die Rechte respektieren und schützen, die sich aus der Verfahrens- und der Aufnahmerichtlinie ergeben.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den allfälligen, noch nicht geprüften Antrag des Beschwerdeführers auf internationalen Schutz unter Einhaltung der Regeln der Verfahrensrichtlinie zu bearbeiten. Ebenso wenig liegen Hinweise dafür vor, dass die Behandlung der Asylgesuche der Beschwerdeführerin und ihrer Kinder in den Niederlanden mangelhaft gewesen sein könnte und eine Wegweisung in Verletzung des Non-Refoulement-Prinzips verfügt worden wäre. Den Akten sind denn auch keine Gründe für die Annahme zu entnehmen, die Behörden würden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Sollten sich die Beschwerdeführenden sodann in den Niederlanden tatsächlich durch V. bedroht fühlen, können sie sich (erneut) an die dortigen Polizeibehörden wenden (vgl. dazu SEM act. 58, S. 2). Sie machen weder geltend noch liegen Gründe für die Annahme vor, dass sie in den Niederlanden nicht den allenfalls erforderlichen staatlichen Schutz erlangen könnten. Betreffend den Gesundheitszustand lässt sich den vorinstanzlichen Akten entnehmen, dass sich der Beschwerdeführer nie bei den Pflegefachkräften im BAZ gemeldet hat und auch keinerlei ärztliche Berichte vorliegen. Hinsichtlich der Schwangerschaft der Beschwerdeführerin ist festzuhalten, dass ihr Kind (Nennung Zeitpunkt) geboren worden ist (vgl. Bst. H. hiervor) und keine Hinweise vorliegen, wonach Mutter oder Kind besonderer medizinischer Betreuung bedürften. Es bestehen keine Vorerkrankungen. Fraglich ist (Nennung Leiden). Die Kinder befinden sich ebenfalls in einem guten Gesundheitszustand. C._______ zeigt jedoch gemäss Auskunft der Ärztin deutliche Entwicklungsauffälligkeiten im sozial-emotionalen Bereich, die abgeklärt werden müssen. Die Grundproblematik sei noch nicht abschätzbar, könne (Nennung mögliche Störungen) reichen. Es liegen keine gesundheitsrelevanten Akten vor (vgl. SEM act. 78, 80 und 81). Mit Eingabe vom 14. September 2023 - sowie mit ihrer Replik - reichten die Beschwerdeführenden (Nennung Beweismittel) ein, gemäss welchem der Beschwerdeführer vom (...) bis (...) hospitalisiert war und aufgrund der gestellten Diagnosen (Nennung Diagnosen) entsprechend behandelt wurden. Er (Nennung Therapie und weitere Kontrolle). Weiter wies sich der Beschwerdeführer den Beschwerdeakten zufolge am (...) und am (...) erneut selbstständig in die (Nennung Klinik) ein. Am 11. Oktober 2023 orientierte er das SEM, gleichentags in das BAZ zurückkehren zu wollen, hält sich seither an die dortigen Aufenthaltsregeln und nimmt die ihm verschriebenen (Nennung Medikamente) kontrolliert ein. Die Beschwerdeführerin ihrerseits brachte ihr Kind am (...) zur Welt (vgl. Bst. H. hiervor).</w:t>
      </w:r>
    </w:p>
    <w:p>
      <w:r>
        <w:rPr>
          <w:b/>
        </w:rPr>
        <w:t>E. 7.4</w:t>
      </w:r>
    </w:p>
    <w:p>
      <w:r>
        <w:t>Die gesundheitlichen Beeinträchtigungen der Beschwerdeführenden (...) sind nicht derart gravierend, dass in Anwendung von Art. 3 EMRK von einer Überstellung in die Niederlande abgesehen werden müsste (zu den Anforderungen vgl. BVGE 2011/9 E. 7 mit Hinweisen auf die damalige Praxis des Europäischen Gerichtshofs für Menschenrechte [EGMR] sowie zur neueren Praxis des EGMR das Urteil Paposhvili gegen Belgien vom 13. Dezember 2016, Grosse Kammer 41738/10, §§ 180-193 m.w.H., bestätigt in Savran gegen Dänemark vom 7. Dezember 2021, Grosse Kammer 57467/15). Das Land verfügt grundsätzlich über eine ausreichende, hinreichend zugängliche medizinische Infrastruktur (vgl. bspw. Urteil des BVGer F-3532/2023 vom 7. Juli 2023 S. 7), weshalb der Beschwerdeführer die von ihm benötigte (Nennung Behandlung) auch dort weiterführen kann. Nötigenfalls kann er ebenso eine (Nennung Behandlung) in Anspruch nehmen. Sodann ist es dort möglich, die Entwicklungsauffälligkeiten von C._______ weiter abzuklären. Der medizinische Sachverhalt ist demnach als genügend abgeklärt zu erachten. Insgesamt droht keine Verletzung von Art. 3 EMRK, weshalb die Schweiz nicht zum Selbsteintritt nach Art. 17 Abs. 1 Dublin-III-VO verpflichtet ist. Vor diesem Hintergrund besteht kein Raum, die Vorinstanz zu verpflichten, bei den niederländischen Behörden eine schriftliche Zusicherung betreffend die adäquate medizinische und psychotherapeutische Versorgung bezüglich des Beschwerdeführers einzuholen. Der entsprechende Eventualantrag (Rechtsbegehren Ziff. 3) ist abzuweisen.</w:t>
      </w:r>
    </w:p>
    <w:p>
      <w:r>
        <w:rPr>
          <w:b/>
        </w:rPr>
        <w:t>E. 7.5</w:t>
      </w:r>
    </w:p>
    <w:p>
      <w:r>
        <w:t>Nach dem Ausgeführten konnten die Beschwerdeführenden kein konkretes und ernsthaftes Risiko dartun, dass ihre Überstellung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bleiben die Niederlande der für die Behandlung respektive Abschluss der Asylverfahren der Beschwerdeführenden zuständige Mitgliedstaat gemäss Dublin-III-VO.</w:t>
      </w:r>
    </w:p>
    <w:p>
      <w:r>
        <w:rPr>
          <w:b/>
        </w:rPr>
        <w:t>E. 9</w:t>
      </w:r>
    </w:p>
    <w:p>
      <w:r>
        <w:t>Das SEM ist zu Recht in Anwendung von Art. 31a Abs. 1 Bst. b AsylG auf die Asylgesuche der Beschwerdeführenden nicht eingetreten. Die Überstellung in die Niederlande wurde in Anwendung von Art. 44 AsylG ebenfalls zu Recht angeordnet.</w:t>
      </w:r>
    </w:p>
    <w:p>
      <w:r>
        <w:rPr>
          <w:b/>
        </w:rPr>
        <w:t>E. 10</w:t>
      </w:r>
    </w:p>
    <w:p>
      <w:r>
        <w:t>Die Beschwerde ist abzuweisen und die Verfügung des SEM zu bestätigen.</w:t>
      </w:r>
    </w:p>
    <w:p>
      <w:r>
        <w:rPr>
          <w:b/>
        </w:rPr>
        <w:t>E. 11</w:t>
      </w:r>
    </w:p>
    <w:p>
      <w:r>
        <w:t>Bei diesem Ausgang des Verfahrens wären die Kosten grundsätzlich den Beschwerdeführenden aufzuerlegen (Art. 63 Abs. 1 VwVG). Nachdem aber die Beschwerde nicht als aussichtslos zu bezeichnen war und im Übrigen von der Bedürftigkeit der Beschwerdeführenden auszugehen ist, ist das Gesuch um Gewährung der unentgeltlichen Prozessführung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