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F-4713/2023 vom 20. August 2024</w:t>
      </w:r>
    </w:p>
    <w:p>
      <w:r>
        <w:t>Bundesverwaltungsgericht, 2024-08-20, DE</w:t>
      </w:r>
    </w:p>
    <w:p>
      <w:r>
        <w:rPr>
          <w:b/>
        </w:rPr>
        <w:t xml:space="preserve">Quelle: </w:t>
      </w:r>
      <w:r>
        <w:t>https://mcp.opencaselaw.ch/entscheid/bvger_F-4713_2023</w:t>
      </w:r>
    </w:p>
    <w:p>
      <w:r>
        <w:t>FR: TAF F-4713/2023 du 20 août 2024</w:t>
      </w:r>
    </w:p>
    <w:p>
      <w:r>
        <w:t>IT: TAF F-4713/2023 del 20 agosto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als Gastgeber besonders berührt. Sie sind zur Erhebung der Beschwerde le- gitimiert, zumal die Gesuchstellerin nach wie vor einen Besuch in der Schweiz anstrebt (Art. 48 Abs. 1 VwVG).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Die Beschwerdeführenden monieren, die Vorinstanz habe die persön- lichen Lebensumstände der Gesuchstellerin als Studentin an der (…) Uni- versität in Z._______ nicht gewürdigt. Sie hätten diese in ihren Unterlagen dargelegt und durch die Anzahlung der Studiengebühr, die Informationen zum Studiengang und den gebuchten Rückflug nach Istanbul hinreichend belegt (Beschwerde Ziff. 18). Damit machen sie sinngemäss eine Verlet- zung des Anspruchs auf rechtliches Gehör geltend.</w:t>
      </w:r>
    </w:p>
    <w:p>
      <w:r>
        <w:rPr>
          <w:b/>
        </w:rPr>
        <w:t>E. 3.2</w:t>
      </w:r>
    </w:p>
    <w:p>
      <w:r>
        <w:t>Der Anspruch auf rechtliches Gehör (Art. 29 VwVG) verlangt von der Behörde, dass sie die Vorbringen des Betroffenen tatsächlich hört, ernst- haft prüft und in ihrer Entscheidfindung angemessen berücksichtigt. Dies gilt für alle form- und fristgerechten Äusserungen, Eingaben und Anträge,</w:t>
      </w:r>
    </w:p>
    <w:p>
      <w:r>
        <w:t>F-4713/2023 Seite 4 die zur Klärung der konkreten Streitfrage geeignet und erforderlich erschei- nen (Art. 32 Abs. 1 VwVG). Die Begründung muss so abgefasst sein, dass die betroffene Person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141 V 557 E. 3.2.1; 136 I 184 E. 2.2.1).</w:t>
      </w:r>
    </w:p>
    <w:p>
      <w:r>
        <w:rPr>
          <w:b/>
        </w:rPr>
        <w:t>E. 3.3</w:t>
      </w:r>
    </w:p>
    <w:p>
      <w:r>
        <w:t>Die Vorinstanz hat in der angefochtenen Verfügung darauf verwiesen, dass die Gesuchstellerin jung und ledig sei und aufgrund der Akten davon ausgegangen werden müsse, dass sie keine persönlichen oder familiären Verpflichtungen habe, die eine besondere Gewähr für eine Rückkehr in ihr Heimatland bieten könnten. Ebenso hat sie den Umstand berücksichtigt, dass die Gesuchstellerin zurzeit die (…) Universität in Z._______ besucht. Das SEM hat weiter die finanzielle Situation der Gesuchstellerin geprüft. Damit hat sich die Vorinstanz mit den wesentlichen Vorbringen der Be- schwerdeführenden auseinandergesetzt und hinreichend nachvollziehbar aufgezeigt, von welchen Überlegungen sie sich im Rahmen der Einzelfall- prüfung leiten liess, wobei sie sich auf die wesentlichen Gesichtspunkte beschränken durfte. Den Beschwerdeführenden war es möglich, den vor- instanzlichen Entscheid sachgerecht anzufechten. Dass diese die Auffas- sung und Schlussfolgerungen der Vorinstanz nicht teilen, ist keine Verlet- zung des rechtlichen Gehörs, sondern betrifft die materielle Würdigung.</w:t>
      </w:r>
    </w:p>
    <w:p>
      <w:r>
        <w:rPr>
          <w:b/>
        </w:rPr>
        <w:t>E. 3.4</w:t>
      </w:r>
    </w:p>
    <w:p>
      <w:r>
        <w:t>In casu liegt somit keine Verletzung der Berücksichtigungs- und Be- gründungspflicht vor.</w:t>
      </w:r>
    </w:p>
    <w:p>
      <w:r>
        <w:rPr>
          <w:b/>
        </w:rPr>
        <w:t>E. 4.1</w:t>
      </w:r>
    </w:p>
    <w:p>
      <w:r>
        <w:t>Der angefochtenen Verfügung liegt das Gesuch einer tadschikischen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t>F-4713/2023 Seite 5</w:t>
      </w:r>
    </w:p>
    <w:p>
      <w:r>
        <w:rPr>
          <w:b/>
        </w:rPr>
        <w:t>E. 4.2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 ausreise Gewähr bieten (Art. 5 Abs. 2 AIG). Wenn sie nicht bereit ist, das</w:t>
      </w:r>
    </w:p>
    <w:p>
      <w:r>
        <w:t>F-4713/2023 Seite 6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5</w:t>
      </w:r>
    </w:p>
    <w:p>
      <w:r>
        <w:t>Strittig ist unter anderem, ob die Gesuchstellerin hinreichend Gewähr für ihre fristgerechte Wiederausreise aus dem Schengen-Raum bietet. Ausser Frage steht dabei die gegebene Visumspflicht (Art. 8 Abs. 1 VEV i.V.m. Anhang I der Verordnung Nr. 2018/1806).</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Der zuständigen Behörde kommt dabei ein erheblicher Beurteilungsspielraum zu (BVGE 2014/1 E. 6.1 m.H.; statt vieler vgl. Urteil des BVGer F-4403/2023 vom 21. März 2024 E. 5.2 m.w.H.).</w:t>
      </w:r>
    </w:p>
    <w:p>
      <w:r>
        <w:rPr>
          <w:b/>
        </w:rPr>
        <w:t>E. 5.2</w:t>
      </w:r>
    </w:p>
    <w:p>
      <w:r>
        <w:t>Tadschikistan ist eines der ärmsten Länder Asiens. Nahezu die Hälfte der Bevölkerung lebt unterhalb der Armutsgrenze. Besonders der jungen Bevölkerung fehlt es an Ausbildungsplätzen und beruflichen Perspektiven. Die größte Wirtschaft des Landes ist die Landwirtschaft. Sie ist allerdings stark von den Auswirkungen des Klimawandels betroffen. Die Arbeitsmig- ration hat eine hohe wirtschaftliche Bedeutung für Tadschikistan. Laut</w:t>
      </w:r>
    </w:p>
    <w:p>
      <w:r>
        <w:t>F-4713/2023 Seite 7 Daten der Weltbank stammte 2020 über ein Viertel des Bruttoinlandpro- duktes aus Rücküberweisungen von Arbeitsmigrantinnen und Arbeitsmig- ranten. Neben den wirtschaftlichen Herausforderungen in Tadschikistan ist auch das Gesundheitssystem anfällig. Versorgungen sind nicht immer si- chergestellt und Gesundheitsinstitutionen nicht ausreichend aufgestellt. Besonders die Mütter- und Säuglingssterblichkeit ist hoch (vgl. dazu https://www.giz.de/de/weltweit/382.html sowie https://www.giz.de/de/welt- weit/86656.html#:~:text=Ausgangssituation,wichtigste%20Ziel- land%20f%C3%BCr%20tadschikische%20Wanderarbeitende; abgerufen je im Juli 2024).</w:t>
      </w:r>
    </w:p>
    <w:p>
      <w:r>
        <w:rPr>
          <w:b/>
        </w:rPr>
        <w:t>E. 5.3</w:t>
      </w:r>
    </w:p>
    <w:p>
      <w:r>
        <w:t>In Anbetracht dieser Umstände ist nicht zu beanstanden, wenn die Vor- instanz das Risiko einer nicht fristgerechten Wiederausreise in Bezug auf Personen aus Tadschikistan allgemein als hoch einschätzt. Auch ist es dem SEM nicht vorzuwerfen, wenn es ein in der Schweiz bestehendes minima- les soziales Beziehungsnetz als weiteres Element aufführt, welches den Entscheid, in die Schweiz auszuwandern, begünstigen kann (vgl. Urteil des BVGer F-2974/2023 vom 29. Februar 2024 E. 8.1). Wie auch die Be- schwerdeführenden geltend machen (vgl. Beschwerde Ziff. 19), sind je- doch nebst den allgemeinen Verhältnissen im Herkunftsland jeweils ebenso die Umstände des konkreten Einzelfalls, insbesondere die berufli- che, gesellschaftliche und familiäre Verantwortung der gesuchstellenden Person im Herkunftsland in die Risikoanalyse miteinzubeziehen. Darauf ist nachfolgend einzugehen.</w:t>
      </w:r>
    </w:p>
    <w:p>
      <w:r>
        <w:rPr>
          <w:b/>
        </w:rPr>
        <w:t>E. 6.1</w:t>
      </w:r>
    </w:p>
    <w:p>
      <w:r>
        <w:t>Die (…)-jährige ledige und kinderlose Gesuchstellerin stammt aus Tad- schikistan. Seit dem Jahr 2022 studiert sie Psychologie an der (…) Univer- sität in Z._______ (Beschwerdebeilage 18). Es versteht sich von selbst, dass bei dieser Sachlage nicht davon ausgegangen werden kann, die voll- jährige Gesuchstellerin habe in ihrem Heimatland familiäre oder soziale Verpflichtungen oder sei noch stark im Familienverband ihrer Herkunftsfa- milie eingebunden, auch wenn sie, wie die Beschwerdeführenden ausfüh- ren, von Zeit zu Zeit zu ihrer Familie nach Tadschikistan zurückkehre und dort im Haushalt helfe oder ihre Grossmutter betreue; so habe sie bei- spielsweise ihre Semesterferien vom 12. Februar bis 25. März 2023 in ihrer Heimat bei ihrer Familie verbracht (vgl. Beschwerde Ziff. 14).</w:t>
      </w:r>
    </w:p>
    <w:p>
      <w:r>
        <w:rPr>
          <w:b/>
        </w:rPr>
        <w:t>E. 6.2</w:t>
      </w:r>
    </w:p>
    <w:p>
      <w:r>
        <w:t>Die Beschwerdeführenden machen denn auch selbst geltend, die Hauptverpflichtung der Gesuchstellerin sei das Psychologiestudium in</w:t>
      </w:r>
    </w:p>
    <w:p>
      <w:r>
        <w:t>F-4713/2023 Seite 8 Z._______. Sie belegen dies mit zahlreichen Dokumenten (vgl. SEM act. 1/73 f.; Beschwerdebeilagen 11, 12, 18, 21). In Bezug auf den Aufenthalts- status der Gesuchstellerin in der Türkei sind den vorinstanzlichen Akten zudem Kopien eines von der Türkei ausgestellten, vom 12. Juli 2022 bis 12. Juli 2023 gültigen Visums (SEM act. 1/66) und einer dortigen Aufent- haltsbewilligung, gültig vom 24. Oktober 2022 bis 15. September 2023 (SEM act. 1/82) zu entnehmen. Die Beschwerdeführenden führen dazu in ihrer Einsprache vom 18. Juni 2023 aus, die Gesuchstellerin könne bei den türkischen Behörden frühestens zwei Monate vor Ablauf der aktuellen Auf- enthaltsbewilligung (Mitte Juli) deren Verlängerung beantragen. Gleichzei- tig dürfe sie sich gemäss Informationen des türkischen Aussenministers mit ihrem tadschikischen Pass bis zu 90 Tage ohne Visum in der Türkei auf- halten, womit das Erfordernis eines drei Monate über das Rückreisedatum hinaus gültigen Aufenthaltstitels erfüllt sei. Die Verlängerung könne von der Schweiz aus beantragt werden. Der Rückflug könne bei Bedarf um sechs Tage vorverschoben werden, damit die Gesuchstellerin mit noch gültigem Aufenthaltstitel in die Türkei einreisen könne (SEM act. 2/47). Wie aus den Akten hervorgeht, möchte die Gesuchstellerin die Beschwerdeführenden nachweislich während der Sommer-Semesterferien besuchen (Be- schwerde Ziff. 15; vgl. […]).</w:t>
      </w:r>
    </w:p>
    <w:p>
      <w:r>
        <w:rPr>
          <w:b/>
        </w:rPr>
        <w:t>E. 6.3</w:t>
      </w:r>
    </w:p>
    <w:p>
      <w:r>
        <w:t>Grundsätzlich bietet die Immatrikulation keine Gewähr für eine Rück- kehr in den Heimat- beziehungsweise Aufenthaltsstaat (vgl. Urteil des BVGer F-4147/2022 vom 29. November 2023 E. 6.2 in fine). Dies gilt umso mehr, als die wirtschaftliche Lage in Tadschikistan schwierig ist (E. 5.2). Weiter muss davon ausgegangen werden, dass eine Verlängerung der tür- kischen Aufenthaltsbewilligung nicht ohne weiteres von der Schweiz aus möglich ist, sondern eine Einreise in die Türkei unter Beachtung der jewei- ligen Visabestimmungen erfordert (vgl. https://de.goc.gov.tr/aufenthaltser- laubnis; Antwort auf Frage 38 sowie https://www.mfa.gov.tr/visa-informa- tion-for-foreigners.en.mfa &gt; Tajikistan, abgerufen je im Juli 2024). Schliess- lich bestehen vorliegend keinerlei Angaben zum aktuellen Aufenthaltssta- tus der Gesuchstellerin in der Türkei. Die Beschwerdeführenden machen im Rahmen des vorliegenden Verfahrens nicht geltend, die Gesuchstellerin habe mittlerweile die türkische Aufenthaltsbewilligung erfolgreich erneuern können. Im Rahmen ihrer Mitwirkungspflicht (Art. 13 VwVG) wäre es von ihnen aber durchaus zu erwarten gewesen, entsprechende Belege nach- zureichen. Der Umstand, dass die Gesuchstellerin in Z._______ Psycho- logie studiert, stellt somit keine ausreichende Gewähr für die fristgerechte Wiederausreise dar.</w:t>
      </w:r>
    </w:p>
    <w:p>
      <w:r>
        <w:t>F-4713/2023 Seite 9</w:t>
      </w:r>
    </w:p>
    <w:p>
      <w:r>
        <w:rPr>
          <w:b/>
        </w:rPr>
        <w:t>E. 6.4</w:t>
      </w:r>
    </w:p>
    <w:p>
      <w:r>
        <w:t>Nicht vorzuwerfen ist der Vorinstanz zudem, wenn sie in Bezug auf die Gesuchstellerin nicht von guten wirtschaftlichen Verhältnissen ausgeht. Wie die Beschwerdeführenden selbst ausführen, stamme sie aus ärmli- chen Verhältnissen in einem Entwicklungsland und werde von ihnen seit vielen Jahren vollumfänglich finanziell unterstützt; die Beschwerdeführen- den hätten die Gesuchstellerin seit dem Kleinkindalter begleitet und ihre Ausbildung ab Gymnasialstufe finanziert (Beschwerde Ziff. 14, 16). Es sind somit auch in wirtschaftlicher Hinsicht keine Umstände auszumachen, wel- che geeignet wären, das grundsätzlich anzunehmende Migrationsrisiko entscheidend zu relativieren. Da die Gesuchstellerin sowohl jung als auch ungebunden ist, kann nicht ausgeschlossen werden, dass sie sich in West- oder Mitteleuropa neue Lebensperspektiven erhofft.</w:t>
      </w:r>
    </w:p>
    <w:p>
      <w:r>
        <w:rPr>
          <w:b/>
        </w:rPr>
        <w:t>E. 6.5</w:t>
      </w:r>
    </w:p>
    <w:p>
      <w:r>
        <w:t>Unerheblich ist dabei, dass die Beschwerdeführenden von der fristge- rechten Wiederausreise der Gesuchstellerin überzeugt sind und dafür die Verantwortung übernehmen wollen. Es soll auch nicht bestritten werden, dass es sich bei der Gesuchstellerin um eine enge Verwandte handelt und regelmässiger Kontakt besteht (vgl. Beschwerdebeilagen 6, 19). Allerdings können Gastgeber zwar für gewisse finanzielle Risiken im Zusammenhang mit einem Besuchsaufenthalt garantieren, nicht jedoch für die tatsächlichen Absichten und für ein bestimmtes Verhalten ihrer Gäste (vgl. BVGE 2009/27 E. 9). Nicht ausschlaggebend ist dabei, dass frühere Gäste der Beschwerdeführenden wieder anstandslos in ihre Heimat zurückgekehrt sind. Auch dass die Gesuchstellerin die Gastgeber bereits zweimal (2017 und 2018) in der Schweiz besucht hat, kann vorliegend nicht entscheidend ins Gewicht fallen. Die Gesuchstellerin ist heute, anders als damals, voll- jährig und ohne weiteres in der Lage, ein selbständiges Leben zu führen. Daran vermag auch nichts zu ändern, dass die Vorinstanz in der angefoch- tenen Verfügung fälschlicherweise davon ausgegangen ist, aus den von den Beschwerdeführenden eingereichten Unterlagen gehe nicht hervor, wann und unter welchen Umständen sie die Gesuchstellerin zuletzt per- sönlich getroffen hätten, und ebenso in nicht mit der Aktenlage überein- stimmender Weise ausgeführt hat, es sei nicht ersichtlich, wieso die Einla- dung erst jetzt vorgenommen worden sei. Zu beiden Punkten ergeben sich aus den vorinstanzlichen Akten hinreichende Hinweise beziehungsweise haben die Beschwerdeführenden diesbezüglich Stellung genommen (vgl. dazu Beschwerde Pkt. 12 und 13 sowie Beschwerdebeilage 6).</w:t>
      </w:r>
    </w:p>
    <w:p>
      <w:r>
        <w:rPr>
          <w:b/>
        </w:rPr>
        <w:t>E. 7</w:t>
      </w:r>
    </w:p>
    <w:p>
      <w:r>
        <w:t>Nach dem Gesagten ist die Schlussfolgerung der Vorinstanz, wonach die Wiederausreise der Gesuchstellerin angesichts ihrer individuellen Situation</w:t>
      </w:r>
    </w:p>
    <w:p>
      <w:r>
        <w:t>F-4713/2023 Seite 10 sowie der allgemeinen Lage Tadschikistans nicht als gesichert angesehen werden könne, nicht zu beanstanden. Mithin fehlt es an einer unabdingba- ren Voraussetzung für die Erteilung eines einheitlichen Visums für den ge- samten Schengen-Raum. Weitere Ausführungen zum Aufenthaltszweck erübrigen sich damit. Gründe für die Ausstellung eines Visums mit räumlich beschränkter Gültigkeit wurden zu Recht nicht geltend gemacht und solche sind auch nicht ersichtlich. Die Vorinstanz hat den rechtserheblichen Sach- verhalt richtig und vollständig abgeklärt. Ermessensfehler können nicht ausgemacht werden.</w:t>
      </w:r>
    </w:p>
    <w:p>
      <w:r>
        <w:rPr>
          <w:b/>
        </w:rPr>
        <w:t>E. 8</w:t>
      </w:r>
    </w:p>
    <w:p>
      <w:r>
        <w:t>Im Ergebnis hat die Vorinstanz das Visum für den Schengen-Raum zu Recht verweigert. Die angefochtene Verfügung erweist sich demnach als rechtmässig (Art. 49 VwVG) und die Beschwerde ist abzuweisen.</w:t>
      </w:r>
    </w:p>
    <w:p>
      <w:r>
        <w:rPr>
          <w:b/>
        </w:rPr>
        <w:t>E. 9</w:t>
      </w:r>
    </w:p>
    <w:p>
      <w:r>
        <w:t>Entsprechend dem Verfahrensausgang sind die Kosten den unterliegen- den Beschwerdeführenden aufzuerlegen und auf Fr. 900.– festzusetzen (vgl. Art. 63 Abs. 1 VwVG i.V.m. Art. 1 ff. des Reglements vom 21. Februar 2008 über die Kosten und Entschädigungen vor dem Bundesverwaltungs- gericht [VGKE, SR 173.320.2]). Sie sind durch den in derselben Höhe ge- leisteten Kostenvorschuss gedeckt.</w:t>
      </w:r>
    </w:p>
    <w:p>
      <w:r>
        <w:rPr>
          <w:b/>
        </w:rPr>
        <w:t>E. 10</w:t>
      </w:r>
    </w:p>
    <w:p>
      <w:r>
        <w:t>Das Bundesverwaltungsgericht entscheidet in der vorliegenden Angele- genheit endgültig (Art. 83 Bst. c Ziff. 1 BGG).</w:t>
      </w:r>
    </w:p>
    <w:p>
      <w:r>
        <w:t>(Dispositiv: nachfolgende Seite)</w:t>
      </w:r>
    </w:p>
    <w:p>
      <w:r>
        <w:t>F-4713/2023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