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F-4709/2016 vom 17. August 2017</w:t>
      </w:r>
    </w:p>
    <w:p>
      <w:r>
        <w:t>Bundesverwaltungsgericht, 2017-08-17, FR</w:t>
      </w:r>
    </w:p>
    <w:p>
      <w:r>
        <w:rPr>
          <w:b/>
        </w:rPr>
        <w:t xml:space="preserve">Quelle: </w:t>
      </w:r>
      <w:r>
        <w:t>https://mcp.opencaselaw.ch/entscheid/bvger_F-4709_2016</w:t>
      </w:r>
    </w:p>
    <w:p>
      <w:r>
        <w:t>FR: TAF F-4709/2016 du 17 août 2017</w:t>
      </w:r>
    </w:p>
    <w:p>
      <w:r>
        <w:t>IT: TAF F-4709/2016 del 17 agosto 2017</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de refus d'autorisation d'entrée prononcées par le SEM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B._______ - qui a pris part à la procédure devant l'autorité inférieure (cf. let. A.c supra; ATAF 2014/1 consid. 1.3.2), est spécialement atteint par la décision attaquée et a un intérêt digne de protection à son annulation - a qualité pour recourir (cf. art. 48 al. 1 PA). Présenté dans la forme et les délais prescrits par la loi, le recours est recevable (cf. art. 50 al. 1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Dans le cadre de cet examen, l'autorité compétente pour se prononcer sur la demande de visa dispose d'un large pouvoir d'appréciation. Ainsi que l'a rappelé le Tribunal de céans,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 reprise par la Suisse dans le cadre des accords d'association à Schengen - ne contienne pas de dispositions divergentes (cf. art. 2 al. 4 et 5 LEtr [RS 142.20], en relation avec l'art. 1 al. 2 et 3 de l'ordonnance sur l'entrée et l'octroi de visas du 22 octobre 2008 [OEV, RS 142.204]).</w:t>
      </w:r>
    </w:p>
    <w:p>
      <w:r>
        <w:rPr>
          <w:b/>
        </w:rPr>
        <w:t>E. 3.2.1</w:t>
      </w:r>
    </w:p>
    <w:p>
      <w:r>
        <w:t>Selon la législation européenne, à laquelle se réfère l'art. 4 al. 1 OEV,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 Tel est le cas de A._______, en tant que ressortissant éthiopien.</w:t>
      </w:r>
    </w:p>
    <w:p>
      <w:r>
        <w:rPr>
          <w:b/>
        </w:rPr>
        <w:t>E. 3.2.2</w:t>
      </w:r>
    </w:p>
    <w:p>
      <w:r>
        <w:t>S'agissant des conditions d'entrée en Suisse pour un séjour n'excédant pas nonante jours, l'art. 2 al. 1 OEV - dans sa teneur en vigueur depuis le 16 mai 2016 - renvoie à l'art. 6 du règlement (UE) 2016/399 du Parlement européen et du Conseil du 9 mars 2016 concernant un code de l'Union relatif au régime de franchissement des frontières par les personnes (code frontières Schengen, texte codifié [JO L 77 du 23 mars 2016, p. 1 à 52]). En vertu de l'art. 6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 du 15 septembre 2009, p. 1 à 58) - tel qu'il a été modifié par l'art. 6 du règlement (UE) no 610/2013 du Parlement européen et du Conseil du 26 juin 2013 modifiant le code frontières Schengen (JO L 182 du 29 juin 2013, p. 1 à 18) - précise, quant à lui, qu'il appartient notamment au demandeur de visa de fournir des informations permettant d'apprécier sa volonté de quitter le territoire des Etats membres avant l'expiration du visa demandé (cf. art. 14 par. 1 let. d du code des visas) et que, lors de l'examen de la demande de visa, une attention particulière doit être accordée à la volonté de l'intéressé de quitter le territoire des Etats membres avant la date d'expiration du visa demandé et à l'évaluation du risque d'immigration illégale (cf. art. 21 par. 1 du code des visas). Cet examen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Il sied de relever, dans ce contexte, qu'un refus de visa antérieur n'entraîne pas a priori le refus d'une nouvelle demande, car une nouvelle demande doit être examinée sur la base de toutes les informations disponibles au moment où l'autorité statue (cf. art. 21 par. 9 du code des visas, en relation avec le consid. 2 supra).</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6 par. 5 let. c du code frontières Schengen, ainsi que l'art. 25 par. 1 let. a et par. 2 et l'art. 32 par. 1 du code des visas; ATAF 2015/5 consid. 4.1.3, 2014/1 consid. 4.5, 2011/48 consid. 4.6 et 6 ; arrêt du TAF F-7298/2016 du 15 juin 2017 consid. 4.3).</w:t>
      </w:r>
    </w:p>
    <w:p>
      <w:r>
        <w:rPr>
          <w:b/>
        </w:rPr>
        <w:t>E. 4.1</w:t>
      </w:r>
    </w:p>
    <w:p>
      <w:r>
        <w:t>Dans la décision querellée, l'autorité inférieure a confirmé le refus d'autorisation d'entrée dans l'Espace Schengen prononcé par l'Ambassade de Suisse à Addis Abeba à l'encontre de A._______ au motif que le départ ponctuel de celui-ci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Dans le cas particulier, compte tenu de la situation générale prévalant en Ethiopie et des nombreux avantages qu'offrent la Suisse et d'autres pays membres de l'Espace Schengen (notamment en termes de niveau et de qualité de vie, d'emploi, de formation et d'infrastructures socio-médicales), le Tribunal de céans ne saurait de prime abord écarter les craintes émises par l'autorité inférieure quant à une éventuelle prolongation du séjour de A._______ sur le territoire helvétique (respectivement dans l'Espace Schengen) au-delà de la durée de validité de son visa. En effet, l'Éthiopie, qui est régulièrement touchée par la sécheresse et les pénuries alimentaires, est également marquée par des problèmes de sécurité extérieure (avec l'Erythrée et d'autres pays voisins) et des tensions internes (persistance de mouvements séparatistes ou rebelles, dissensions entre chrétiens et musulmans, mécontentement des plus pauvres, notamment en zone rurale), tensions qui ont nécessité l'instauration en octobre 2016 de l'état d'urgence sur l'ensemble du territoire pour une durée de six mois. Ces circonstances ont contribué à ralentir le développement économique du pays (sur la situation en Ethiopie, cf. également l'arrêt du TAF F-5498/2015 du 6 février 2017 consid. 6.1). Avec un produit intérieur brut (PIB) par habitant de 769 USD en 2016, l'Ethiopie demeure ainsi l'un des pays les plus pauvres de la planète, se situant très en deçà des standards européens, en particulier de celui de la Suisse, dont le PIB par habitant dépassait 78'000 USD en 2016 (cf. Ministère français des affaires étrangères, France-Diplomatie, en ligne sur son site: www.diplomatie. gouv.fr Dossiers pays Ethiopie Présentation de l'Ethiopie Données générales - Politique intérieure - Situation économique - Politique extérieure, dernière mise à jour : 20 janvier 2017 ; La Banque mondiale, en ligne sur son site : www.donnéesbanquemondiale.org/indicateur PIB par habitant Suisse). On relèvera en outre que, sur le plan de l'indice de développement humain (IDH), qui prend en compte la santé, l'éducation et le niveau de vie, l'Ethiopie a été classée en 2016 au 174ème rang (sur 188 pays), alors que la Suisse se trouvait alors à la 2ème position, position qu'elle partageait avec l'Australie (cf. Programme des Nations Unies pour le développement, en ligne sur son site: www.hdr.undp.org &gt; Human Development Report [HDR] 2016 / Rapport sur le développement humain [RDH] 2016). Or, les disparités socio-économiques considérables existant entre l'Ethiopie et la Suisse ne sont pas sans exercer une très forte pression migratoire. Le Tribunal de céans en veut pour preuve que l'Ethiopie, quand bien même ce pays n'est pas en guerre, représentait l'un des dix principaux pays de provenance des requérants d'asile sur le territoire helvétique tant en 2015 qu'en 2016 (cf. Commentaires sur les statistiques en matière d'asile de l'année 2015 et du 4ème semestre 2016, en ligne sur le site du SEM : www.sem.admin.ch &gt; Publications &amp; service &gt; Statistiques en matière d'asile &gt; Archives dès 1994).</w:t>
      </w:r>
    </w:p>
    <w:p>
      <w:r>
        <w:rPr>
          <w:b/>
        </w:rPr>
        <w:t>E. 4.4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patrimoniale) du prénommé plaide en faveur de sa sortie ponctuelle de Suisse (respectivement de l'Espace Schengen) au terme du séjour envisagé.</w:t>
      </w:r>
    </w:p>
    <w:p>
      <w:r>
        <w:rPr>
          <w:b/>
        </w:rPr>
        <w:t>E. 5.1</w:t>
      </w:r>
    </w:p>
    <w:p>
      <w:r>
        <w:t>En l'occurrence, A._______, qui est âgé de 24 ans, est jeune, célibataire et sans enfants (cf. let. C supra), de sorte qu'il serait parfaitement à même de se créer une nouvelle existence hors de sa patrie sans que cela n'entraîne pour lui des difficultés particulières sur le plan familial. Même si le requérant a ses parents, ses frères et soeurs et des amis dans son pays d'origine et s'il convient d'admettre que de tels liens peuvent dans une certaine mesure inciter une personne à retourner dans sa patrie au terme d'un séjour à l'étranger, ces liens ne sauraient suffire à garantir le retour de l'intéressé dans son pays d'origine après un séjour sur le territoire helvétique, au vu des disparités socio-économiques considérables existant entre l'Ethiopie et la Suisse (cf. consid. 4.3 supra), car une telle différence de niveau de vie peut précisément s'avérer décisive lorsqu'une personne prend la décision de quitter définitivement sa patrie. Dans ce contexte, il sied encore de relever que, lorsqu'il existe des disparités particulièrement importantes au plan socio-économique entre le pays d'origine de la personne invitée et la Suisse (comme c'est le cas en l'espèce), même la présence sur place de membres de la famille au sens étroit (tels le conjoint et les enfants) ne constitue pas nécessairement un élément susceptible d'assurer le retour de cette personne dans sa patrie au terme de son séjour sur le territoire helvétique (dans le même sens, cf. arrêt du TAF F-5498/2015 précité consid. 6.3.1). En effet, dans de telles circonstances, ainsi que l'expérience l'a démontré, il n'est pas rare que la personne ayant obtenu un visa pour la Suisse soit précisément tentée, une fois sur le territoire helvétique, de s'y installer durablement en vue d'y exercer une activité lucrative mieux rémunérée que dans sa patrie, dans le but d'assurer à sa famille de meilleures conditions d'existence sur place, voire dans l'espoir de faire venir ultérieurement son conjoint et ses enfants en Suisse et de leur offrir ainsi un standard de vie plus élevé et de meilleures perspectives de formation et/ou d'emploi.</w:t>
      </w:r>
    </w:p>
    <w:p>
      <w:r>
        <w:rPr>
          <w:b/>
        </w:rPr>
        <w:t>E. 5.2</w:t>
      </w:r>
    </w:p>
    <w:p>
      <w:r>
        <w:t>Il convient dès lors d'examiner si A._______ a des attaches professionnelles et patrimoniales en Ethiopie qui seraient éventuellement de nature à le contraindre de retourner dans sa patrie au terme de son séjour en Suisse (respectivement dans l'Espace Schengen). Ainsi qu'il ressort des renseignements ayant été fournis par le recourant (cf. let. C supra), le prénommé n'a pas de biens personnels dans son pays, tels des immeubles, par exemple. Certes, l'intéressé exerce depuis 2012 une activité de guide touristique en Ethiopie et est apparemment très compétent dans son travail (cf. l'attestation de travail de son employeur figurant dans le dossier de l'autorité inférieure). Il n'occupe toutefois pas - au sein de l'agence de voyage qui l'emploie - une fonction dirigeante impliquant des responsabilités et obligations particulières de nature à le contraindre de retourner dans sa patrie au terme de son séjour en Suisse. Il appert en outre des extraits de comptes bancaires que le requérant a produits à l'appui de sa demande de visa que celui-ci est titulaire de deux comptes bancaires et que ceux-ci affichaient un montant total de l'ordre de 324'000 Birrs éthiopiens (ETB) au moment du dépôt de sa demande de visa, ce qui correspond actuellement à une somme de l'ordre de 13'900 USD. L'origine des rentrées financières ressortant de ces extraits de comptes (lesquelles ont été opérées notamment sous forme de dépôts « cash ») n'est pas claire. Il sied toutefois de constater que des sommes d'argent ont été déposées avec une certaine régularité (chaque mois ou tous les deux mois) sur les comptes bancaires du requérant, et ce déjà bien avant le dépôt de la demande de visa, à savoir à une époque où l'intéressé ne connaissait pas encore le recourant. Dans ces conditions, et dans la mesure où le requérant n'a effectué que très peu de retraits d'argent, il y a lieu de considérer que le montant de 13'900 USD qu'il a économisé correspond grosso modo aux revenus qu'il a accumulés dans le cadre de son activité professionnelle - ou dans le cadre d'autres activités - depuis le mois d'octobre 2011 (époque de l'ouverture de son premier compte bancaire, selon l'attestation bancaire figurant dans le dossier de l'autorité inférieure) jusqu'au dépôt de sa demande de visa au mois de mai 2016 (soit en quatre ans et demi environ), ce qui correspond à des revenus annuels de l'ordre de 3000 USD. De tels revenus, qui représentent en Ethiopie environ quatre fois le revenu annuel moyen, sont assurément élevés, un élément qui plaide en faveur de l'intéressé. Cela dit, on ne saurait perdre de vue que le requérant souhaite se rendre en Suisse, un pays où le revenu annuel moyen est plus de 25 fois supérieur à ses propres revenus annuels, sans compter les autres avantages qu'offre la Suisse, notamment en termes d'emploi, de formation et d'infrastructures socio-médicales. Or, comme on l'a vu, pareille différence de niveau de vie peut s'avérer décisive lorsqu'une personne prend la décision de quitter définitivement sa patrie, ainsi que l'expérience le démontre régulièrement. A cela s'ajoute que l'intéressé, par son profil (en tant que personne jeune, célibataire et sans enfants), appartient précisément à la catégorie de la population éthiopienne présentant la plus forte propension à l'émigration. Dans ces conditions, on ne saurait considérer que les revenus réalisés par le requérant (revenus dont l'origine n'est au demeurant pas claire), respectivement les économies qu'il s'est constituées grâce à ses revenus soient suffisants pour l'inciter à retourner dans sa patrie au terme de son séjour sur le territoire helvétique (dans le même sens, cf. arrêts du TAF C-1456/ 2015 du 2 octobre 2015 consid. 7.3.3 et C-1139/2015 du 3 juin 2015 consid. 6.2 in fine). Cette appréciation s'impose d'autant plus qu'on ne décèle aucun élément dans le dossier permettant de conclure que la situation matérielle de l'intéressé se trouverait péjorée si celui-ci, une fois en Suisse, prenait la décision de s'y installer durablement.</w:t>
      </w:r>
    </w:p>
    <w:p>
      <w:r>
        <w:rPr>
          <w:b/>
        </w:rPr>
        <w:t>E. 5.3</w:t>
      </w:r>
    </w:p>
    <w:p>
      <w:r>
        <w:t>Au vu des considérations qui précèdent, les éléments qui seraient éventuellement susceptibles d'inciter A._______ à retourner dans son pays au terme de son séjour en Suisse apparaissent ténus. Ce constat a pour corollaire que le risque migratoire inhérent à la présente cause doit être jugé élevé. Ainsi que l'expérience l'a montré, ce risque est encore renforcé lorsque, comme en l'espèce, la personne concernée a de la famille ou des amis proches (tel le recourant) en Suisse (cf. ATAF 2014/1 consid. 6.2.2, 2009/27 consid. 7).</w:t>
      </w:r>
    </w:p>
    <w:p>
      <w:r>
        <w:rPr>
          <w:b/>
        </w:rPr>
        <w:t>E. 5.4</w:t>
      </w:r>
    </w:p>
    <w:p>
      <w:r>
        <w:t>Le Tribunal de céans comprend parfaitement les aspirations légitimes du requérant à visiter la Suisse. Il comprend également le souhait du recourant de faire connaître son pays et sa culture à un ami. Sur un autre plan, il constate toutefois qu'il n'existe aucun lien de parenté entre les intéressés. Dans ces conditions, il estime, tout bien considéré, que les intérêts privés en cause ne sont pas de nature à contrebalancer l'important risque migratoire inhérent à la présente cause, d'autant moins qu'aucun obstacle (d'ordre médical, par exemple) n'empêche les intéressés de se rencontrer ailleurs qu'en Suisse ou dans l'Espace Schengen. Le Tribunal de céans en veut pour preuve que, durant les vacances d'été 2016, le recourant s'est rendu en Ethiopie pour y rencontrer le requérant, ainsi qu'il l'a expliqué dans son recours (cf. ledit recours, p. 3 in fine). S'agissant des critiques ayant été formulées par le recourant, le Tribunal de céans tient à souligner qu'en matière d'autorisations d'entrée, les spécificités de la cause sont déterminantes dans le cadre de la pesée des intérêts à laquelle les autorités helvétiques sont tenues de procéder (cf. consid. 4.2 et 4.4 supra). Ainsi, le risque migratoire sera apprécié différemment selon que le requérant est ressortissant d'un pays possédant - à l'instar de la Suisse - un indice de développement humain très élevé ou d'un pays dont l'indice de développement est nettement plus faible (telle l'Ethiopie, par exemple). A cela s'ajoute que l'autorité doit tenir compte non seulement de la situation prévalant dans le pays d'origine et de la situation personnelle de l'invité (notamment de ses attaches familiales et/ou sociales, professionnelles et matérielles sur place, de ses éventuels liens de parenté avec l'invitant, de ses voyages antérieurs dans l'Espace Schengen, etc.), mais également de l'importance du motif invoqué à la base de la demande de visa. Ainsi, par exemple, elle se montrera moins restrictive si le visa est requis pour rendre visite à un proche malade (ascendant ou descendant) ayant été reconnu en Suisse comme réfugié que s'il est sollicité pour rendre visite à un ami, à une connaissance ou pour un motif purement touristique.</w:t>
      </w:r>
    </w:p>
    <w:p>
      <w:r>
        <w:rPr>
          <w:b/>
        </w:rPr>
        <w:t>E. 5.5</w:t>
      </w:r>
    </w:p>
    <w:p>
      <w:r>
        <w:t>Il sied encore de noter que le refus d'une autorisation d'entrée ne remet nullement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de même que les déclarations d'intention formulées par la personne invitée quant à sa sortie ponctuelle de Suisse, ne suffisaient pas à assurer le départ effectif d'un ressortissant étranger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réside un ami.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5.6</w:t>
      </w:r>
    </w:p>
    <w:p>
      <w:r>
        <w:t>Au regard de l'ensemble des circonstances, le Tribunal de céans est dès lors amené à conclure que l'intérêt du recourant et celui de son invité à l'octroi du visa sollicité ne sont pas de nature à contrebalancer l'important risque migratoire inhérent à la présente cause. Il considère en conséquence qu'il ne saurait être reproché à l'autorité inférieure d'avoir excédé ou abusé de son pouvoir d'appréciation en retenant que le départ ponctuel de A._______ de Suisse (respectivement de l'Espace Schengen) à l'échéance de son visa n'était pas suffisamment assuré et en refusant la délivrance du visa uniforme sollicité pour ce motif. On relèvera, au demeurant, que le dossier ne fait pas apparaître l'existence de motifs susceptibles de justifier la délivrance d'un visa VTL en faveur du prénommé (cf. consid. 3.3 supra).</w:t>
      </w:r>
    </w:p>
    <w:p>
      <w:r>
        <w:rPr>
          <w:b/>
        </w:rPr>
        <w:t>E. 6.1</w:t>
      </w:r>
    </w:p>
    <w:p>
      <w:r>
        <w:t>Dans ces conditions, le Tribunal de céans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du recourant (cf. art. 63 al. 1 PA, en relation avec les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