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F-4696/2023 vom 7. August 2023</w:t>
      </w:r>
    </w:p>
    <w:p>
      <w:r>
        <w:t>Bundesverwaltungsgericht, 2023-08-07, FR</w:t>
      </w:r>
    </w:p>
    <w:p>
      <w:r>
        <w:rPr>
          <w:b/>
        </w:rPr>
        <w:t xml:space="preserve">Quelle: </w:t>
      </w:r>
      <w:r>
        <w:t>https://mcp.opencaselaw.ch/entscheid/bvger_F-4696_2023_d20230807</w:t>
      </w:r>
    </w:p>
    <w:p>
      <w:r>
        <w:t>FR: TAF F-4696/2023 du 7 août 2023</w:t>
      </w:r>
    </w:p>
    <w:p>
      <w:r>
        <w:t>IT: TAF F-4696/2023 del 7 agosto 2023</w:t>
      </w:r>
    </w:p>
    <w:p>
      <w:pPr>
        <w:pStyle w:val="Heading2"/>
      </w:pPr>
      <w:r>
        <w:t>Regeste</w:t>
      </w:r>
    </w:p>
    <w:p>
      <w:r>
        <w:t>Visa Schengen | Refus d'autorisation d'entrée dans l'espace Schengen ; décision du SEM du 7 août 2023</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w:t>
      </w:r>
    </w:p>
    <w:p>
      <w:r>
        <w:t>F-4696/2023 Page 3 est régie par la Loi fédérale du 20 décembre 1968 sur la procédure administrative (PA ; RS 172.021) (cf. art. 37 LTAF). Le recourant a qualité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la requérante, bien que les dates originairement prévues pour la visite de son amie soient dépassées.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w:t>
      </w:r>
    </w:p>
    <w:p>
      <w:r>
        <w:t>F-4696/2023 Page 4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code frontières Schengen (référence complète : Règlement [UE] n° 2016/399 du Parlement européen et du Conseil du 9 mars 2016 concernant un code de l'Union relatif au régime de franchissement des frontières par les personnes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w:t>
      </w:r>
    </w:p>
    <w:p>
      <w:r>
        <w:t>F-4696/2023 Page 5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ivoirienne, l’intéressée est soumise à l’obligation de visa, conformément à l’annexe I du règlement (UE) 2018/1806 précité.</w:t>
      </w:r>
    </w:p>
    <w:p>
      <w:r>
        <w:rPr>
          <w:b/>
        </w:rPr>
        <w:t>E. 4.1</w:t>
      </w:r>
    </w:p>
    <w:p>
      <w:r>
        <w:t>Dans la décision querellée, l'autorité inférieure a estimé que le départ ponctuel de Suisse (respectivement de l'Espace Schengen) à l'échéance du visa sollicité n'apparaissait pas suffisamment assuré, compte tenu de la situation personnelle de B._______ (veuve, deux enfants à charge, revenu modeste), de la situation socio-économique prévalant en Côte d’Ivoire et de l’insuffisance d’attaches démontrées avec son pays d’origine. Aux yeux du SEM, il ne saurait être exclu que la requérante souhaite prolonger sa présence une fois arrivée dans l’Espace Schengen, dans l’espoir de</w:t>
      </w:r>
    </w:p>
    <w:p>
      <w:r>
        <w:t>F-4696/2023 Page 6 trouver des conditions d’existence meilleures que celles qu’elle connaît dans son pays d’origine.</w:t>
      </w:r>
    </w:p>
    <w:p>
      <w:r>
        <w:rPr>
          <w:b/>
        </w:rPr>
        <w:t>E. 4.2</w:t>
      </w:r>
    </w:p>
    <w:p>
      <w:r>
        <w:t>Le recourant a contesté cette appréciation en faisant valoir que la requérante n’avait pas la volonté de rester en Suisse justement au vu sa situation personnelle. Son revenu modeste lui suffisait pour vivre de manière décente et subvenir à ses besoins en Côte d’Ivoire. Elle était une amie proche de la famille et marraine de son deuxième enfant. Il s’est porté garant de son retour en Côte d’Ivoire au terme de son séjour et s’est engagé à prendre à sa charge tous les frais liés à son séjour. Il a ajouté que lui-même, ressortissant ivoirien au bénéfice d’un titre de séjour en Suisse, était « Tax officer » auprès d’une entreprise de trading de produits pétroliers et avait l’intention d’introduire prochainement sa demande de naturalisation facilitée. Ainsi, il n’entendait pas mettre en péril son projet avec une invitation mal intentionnée.</w:t>
      </w:r>
    </w:p>
    <w:p>
      <w:r>
        <w:rPr>
          <w:b/>
        </w:rPr>
        <w:t>E. 5.1</w:t>
      </w:r>
    </w:p>
    <w:p>
      <w:r>
        <w:t>Dans la présente affaire, on ne saurait de prime abord écarter les craintes de l’autorité intimée de voir la requérante prolonger son séjour en Suisse ou dans l’Espace Schengen au-delà de la date d’échéance du visa sollicité. En effet, en regard de la situation en Côte d’Ivoire et en particulier de la situation économique, le Tribunal constate que le produit intérieur brut (PIB) par habitant est estimé à environ USD 2’910 en 2024 pour la Côte d’Ivoire et à environ USD 110’250 pour la Suisse (cf. site internet du Fonds monétaire international www.imf.org &gt; World Economic Outlook [Janvier 2024) &gt; GDP per capita, current prices, consulté le 31 janvier 2024]). Pour ce qui a trait aux conditions sociales, la Côte d’Ivoire reste marquée par la persistance de disparités socio-économiques. Certains indices sociaux (taux de mortalité maternelle, taux de mortalité infantile, qualité de l’éducation) sont sous les moyennes subsahariennes. Ainsi, l’indice de développement humain (IDH) en 2021-2022 classe la Côte d’Ivoire en 159ème position sur 191 Etats en tenant compte de la santé, de l’éducation et du niveau de vie. La Suisse se place en revanche en 1ère position (cf. site internet des rapports sur le développement humain du Programme des Nations Unies pour le développement www.hdr.undp.org &gt; HDR 2021- 2022 &gt; Download Human Development Report 2021-22, consulté le 31 janvier 2024). S’agissant de la situation politique, le Département fédéral des affaires étrangères (ci-après : le DFAE) relève que la Côte d’Ivoire connaît des</w:t>
      </w:r>
    </w:p>
    <w:p>
      <w:r>
        <w:t>F-4696/2023 Page 7 tensions sociales et politiques. Des grèves, des manifestations et des barrages routiers peuvent s’accompagner de violences, par exemple à l’occasion des élections. Le taux de criminalité est élevé et le risque d’actes terroristes existe à tout moment dans l’ensemble du pays et ce malgré le renforcement des mesures de sécurité du gouvernement (cf. site internet du Département fédéral des affaire étrangères www.dfae.admin.ch &gt; Conseils aux voyageurs &amp; représentations &gt; Côte d’Ivoires, dernière mise à jour le 25 août 2023, consulté le 31 janvier 2024). Ainsi, force est de constater que les conditions de vie défavorables que connaît actuellement la Côte d’Ivoire et, en particulier, les disparités considérables existant entre ce pays et la Suisse (ou d’autres Etats de l’Espace Schengen) sur les plans socio-économique et politique ne sont pas sans exercer une forte pression migratoire. Cette circonstance doit être prise en compte dans l’appréciation globale de l’affaire.</w:t>
      </w:r>
    </w:p>
    <w:p>
      <w:r>
        <w:rPr>
          <w:b/>
        </w:rPr>
        <w:t>E. 5.2</w:t>
      </w:r>
    </w:p>
    <w:p>
      <w:r>
        <w:t>En ce qui concerne la situation personnelle de la requérante, celle-ci est veuve et âgée de 29 ans. Le fait qu’elle soit mère de deux enfants en bas âge qu’elle élève en Côte d’Ivoire est certes un élément qui plaide de prime abord pour un retour dans le pays d’origine. L’expérience a toutefois démontré que de telles circonstances ne suffisent pas en soi pour rendre hautement vraisemblable un retour dans le pays d’origine. Ainsi, il n’est pas rare que la personne ayant obtenu un visa pour la Suisse soit précisément tentée, une fois sur le territoire helvétique, de s'y installer durablement en vue d'y exercer une activité lucrative mieux rémunérée que dans sa patrie, dans le but d’assurer à ses enfants de meilleures conditions d’existence sur place, voire dans l’espoir de les faire venir ultérieurement en Suisse et de leur offrir ainsi un standard de vie plus élevé et de meilleures perspectives de formation et d’emploi (cf. notamment arrêts du Tribunal administratif fédéral F-2288/2022 du 13 mars 2023 consid. 5.3.2 et F-2438/2017 du 17 avril 2018 consid. 5.3.2 et les réf. citées).</w:t>
      </w:r>
    </w:p>
    <w:p>
      <w:r>
        <w:rPr>
          <w:b/>
        </w:rPr>
        <w:t>E. 5.3</w:t>
      </w:r>
    </w:p>
    <w:p>
      <w:r>
        <w:t>Sur le plan des attaches financières et patrimoniales en Côte d’Ivoire, l’intéressée a déclaré être employée en qualité d’assistante de direction depuis 2021 pour un salaire mensuel net de 250'000 francs CFA (pce SEM p. 28-32), équivalant à environ à environ CHF 355.- (cf. site de conversion de devises Xe : &lt;https://www.xe.com /fr/currencyconverter.html&gt;, consulté le 2 février 2024). Cela étant, le salaire mensuel moyen en Côte d’Ivoire était de 107'748 francs CFA en 2019 (cf. &lt;https://www.sikafinance.com /marches/cote-divoire-le-salaire-moyen-inferieur-a-108-000-fcfa-par- mois_28422), consulté le 2 février 2024), équivalant à environ CHF 162.-. Aussi, l’intéressée semble disposer d’un emploi stable dont la</w:t>
      </w:r>
    </w:p>
    <w:p>
      <w:r>
        <w:t>F-4696/2023 Page 8 rémunération est supérieure à la moyenne dans son pays d’origine. Cependant, compte tenu de la disparité importante entre les revenus moyens en Suisse et en Côte d’Ivoire, cette seule circonstance ne saurait être déterminante en l’espèce (cf. dans le même sens arrêt du TAF F-2288/2022 du 13 mars 2023 consid. 5.3.3). De plus, comme l’a admis le recourant (cf. pce TAF 1), le revenu de l’intéressée, même s’il est supérieur à la moyenne, demeure tout de même modeste. Dans ce contexte, rien au dossier n’incite à penser qu’elle dispose d’éléments de fortune. À la lumière de ce qui précède, le dossier ne permet donc pas de conclure que la requérante vit dans son pays d’origine dans des conditions économiques privilégiées qui seraient susceptibles de garantir son retour dans son pays d’origine.</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amis.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w:t>
      </w:r>
    </w:p>
    <w:p>
      <w:r>
        <w:t>F-4696/2023 Page 9 toutes les assurances données. Dans ce contexte, les autorités suisses ont été amenées à adopter une politique d’admission restrictive. Pareilles considérations ne sont pas sans avoir une incidence sur l’appréciation du cas particulier (cf. consid. 3.1 ci-dessus). Au demeurant, il convient de relever qu’un refus d'autorisation d’entrée dans l’Espace Schengen prononcé par les autorités helvétiques n’a pas en l’occurrence pour conséquence d’empêcher l’intéressée et les invitants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 semblable.</w:t>
      </w:r>
    </w:p>
    <w:p>
      <w:r>
        <w:rPr>
          <w:b/>
        </w:rPr>
        <w:t>E. 6</w:t>
      </w:r>
    </w:p>
    <w:p>
      <w:r>
        <w:t>Il s’ensuit que, par sa décision du 7 août 2023, l’autorité intimée n’a ni violé le droit fédéral, ni constaté des faits pertinents de manière inexacte ou in- 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 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w:t>
      </w:r>
    </w:p>
    <w:p>
      <w:r>
        <w:t>(dispositif page suivante)</w:t>
      </w:r>
    </w:p>
    <w:p>
      <w:r>
        <w:t>F-4696/2023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