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F-4693/2021 vom 1. November 2021</w:t>
      </w:r>
    </w:p>
    <w:p>
      <w:r>
        <w:t>Bundesverwaltungsgericht, 2021-11-01, DE</w:t>
      </w:r>
    </w:p>
    <w:p>
      <w:r>
        <w:rPr>
          <w:b/>
        </w:rPr>
        <w:t xml:space="preserve">Quelle: </w:t>
      </w:r>
      <w:r>
        <w:t>https://mcp.opencaselaw.ch/entscheid/bvger_F-4693_2021</w:t>
      </w:r>
    </w:p>
    <w:p>
      <w:r>
        <w:t>FR: TAF F-4693/2021 du 1 novembre 2021</w:t>
      </w:r>
    </w:p>
    <w:p>
      <w:r>
        <w:t>IT: TAF F-4693/2021 del 1 novembre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erfüllt. Auf die Beschwerde ist einzutreten, soweit damit die Aufhebung des Nichteintretensentscheids beantragt wird (Art. 108 Abs. 3 AsylG; Art. 52 VwVG). Die Anordnung einer vorläufigen Aufnahme bildet demgegenüber nicht Gegenstand der angefochtenen Verfügung und damit auch nicht des vorliegenden Verfahrens. Auf das entsprechende Rechtsbegehren ist deshalb nicht einzutreten.</w:t>
      </w:r>
    </w:p>
    <w:p>
      <w:r>
        <w:rPr>
          <w:b/>
        </w:rPr>
        <w:t>E. 1.3</w:t>
      </w:r>
    </w:p>
    <w:p>
      <w:r>
        <w:t>Die Beschwerde erweist sich - wie im Folgenden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3.5</w:t>
      </w:r>
    </w:p>
    <w:p>
      <w:r>
        <w:t>Die italienischen Behörden liessen das Wiederaufnahmeersuchen der Vorinstanz innert Frist unbeantwortet, womit sie ihre Zuständigkeit implizit anerkannten (Art. 25 Abs. 2 Dublin-III-VO) und mit Mitteilung vom 5. Oktober 2020 nachträglich auch bestätigten. Demzufolge ist von einem nach wie vor pendenten Asylverfahren in diesem Dublin-Mitgliedsstaat auszugehen. Die grundsätzliche Zuständigkeit Italiens für die Durchführung des Asyl- und Wegweisungsverfahrens der Beschwerdeführenden ist somit gegeben.</w:t>
      </w:r>
    </w:p>
    <w:p>
      <w:r>
        <w:rPr>
          <w:b/>
        </w:rPr>
        <w:t>E. 4</w:t>
      </w:r>
    </w:p>
    <w:p>
      <w:r>
        <w:t>Die Beschwerdeführenden machen geltend, ihre Überstellung nach Italien verstosse aus verschiedenen Gründen gegen Art. 3 EMRK, weshalb die Schweiz gehalten sei, ihr Selbsteintrittsrecht nach Art. 17 Abs. 1 Dublin-III-VO i.V.m. Art. 29a Abs. 3 AsylV 1 auszuüben. Im Wesentlichen sei der Zugang zu einer adäquaten, familien- und kindergerechten Unterkunft in Italien nicht gesichert. Unter Bezugnahme auf verschiedene Quellen verweisen sie zudem auf Mängel im italienischen Asylwesen, welche sich durch die Covid-19-Pandemie weiter verschlimmert hätten und insbesondere die Unterbringung von Asylsuchenden in Quarantäne auf Schiffen umfasse. Weiter sei aufgrund ihrer bereits abgelaufenen Bewilligung in Italien zu befürchten, dass ihnen dort der Zugang zum Asylverfahren gänzlich verwehrt bleibe. Die (...)-jährige Tochter, die Beschwerdeführerin 3, leide schliesslich an gesundheitlichen Beschwerden, welche einer Überstellung nach Italien entgegenstünden.</w:t>
      </w:r>
    </w:p>
    <w:p>
      <w:r>
        <w:rPr>
          <w:b/>
        </w:rPr>
        <w:t>E. 5.1</w:t>
      </w:r>
    </w:p>
    <w:p>
      <w:r>
        <w:t>Vorab ist darauf hinzuweisen,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entsprechenden völkerrechtlichen Verpflichtungen nachkommt.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Aufnahmesystem weisen demnach keine systemischen Mängel auf (Urteil des EGMR S.M.H. gegen die Niederlande vom 17. Mai 2016, Nr. 5868/13, Ziff. 46; Referenzurteil des BVGer E-962/2019 vom 17. Dezember 2019 E. 6.3; Urteil des BVGer F-4232/2021 vom 29. September 2021 E. 5.3).</w:t>
      </w:r>
    </w:p>
    <w:p>
      <w:r>
        <w:rPr>
          <w:b/>
        </w:rPr>
        <w:t>E. 5.2</w:t>
      </w:r>
    </w:p>
    <w:p>
      <w:r>
        <w:t>Die Beschwerdeführenden haben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sie nicht geltend gemacht, die sie bei einer Rückführung zu erwartenden Bedingungen in Italien seien derart schlecht, dass sie zu einer Verletzung von Art. 4 der EU-Grundrechtecharta, Art. 3 EMRK oder Art. 3 FoK führen könnten. Vor diesem Hintergrund vermögen sie aus den in der Beschwerde zitierten Quellen nichts zu ihren Gunsten ableiten. Sie haben sodann keine konkreten Hinweise für die Annahme dargelegt, Italien würde ihnen dauerhaft die ihnen gemäss Aufnahmerichtlinie zustehenden minimalen Lebensbedingungen vorenthalten. Bei einer allfälligen vorübergehenden Einschränkung könnten sie sich im Übrigen nötigenfalls an die italienischen Behörden wenden und die ihnen zustehenden Aufnahmebedingungen auf dem Rechtsweg einfordern (vgl. Art. 26 Aufnahmerichtlinie).</w:t>
      </w:r>
    </w:p>
    <w:p>
      <w:r>
        <w:rPr>
          <w:b/>
        </w:rPr>
        <w:t>E. 5.3</w:t>
      </w:r>
    </w:p>
    <w:p>
      <w:r>
        <w:t>Die Unterbringungssituation von Asylsuchenden, insbesondere von Familien und Alleinerziehenden mit minderjährigen Kindern, in Italien analysierte das Bundesverwaltungsgericht im Referenzurteil F-6330/2020 vom 18. Oktober 2021 im Rahmen einer Dublin-Beschwerde. Das Gericht kam zum Schluss, seit dem Referenzurteil E-962/2019 vom 17. Dezember 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zu denen Alleinerziehende mit minderjährigen Kindern gehörten, würden bei der Überstellung in eine SAI-Unterkunft Vorrang geniessen. Das Angebot der Dienstleistungen für die Asylsuchenden im SAI sei wieder ausgebaut und auch auf die Bedürfnisse schutzbedürftiger Personen ausgerichtet worden. Vor diesem Hintergrund seien die mittels des Formulars «nucleo familiare» abgegebene Anerkennung der Familieneinheit und Zusicherung einer familiengerechten Unterbringung sowie die Rundschreiben, welche eine Unterbringung im Zweitaufnahmesystem SAI gewährleisteten, als hinreichend konkretisierte und individualisierte Zusicherungen im Sinne der Rechtsprechung des Bundesverwaltungsgerichts und des EGMR zu werten. Folglich sei nicht davon auszugehen, dass eine Überstellung der alleinerziehenden Mutter mit ihrem minderjährigen Kind im Rahmen des Dublin-Verfahrens nach Italien eine Verletzung von Art. 3 EMRK nach sich ziehen würde. Es liege somit kein Anlass für einen Selbsteintritt der Schweiz nach Art. 17 Abs. 1 Dublin-III-VO i.V.m. Art. 29a Abs. 3 AsylV 1 vor (Referenzurteil des BVGer F-6330/2020 E. 10 und 11). Der EGMR ist im Urteil vom 21. März 2021 in Sachen M.T. gegen die Niederlande zur selben Einschätzung gelangt und hat zusätzlich festgehalten, dass selbst bei einer vorübergehenden Unterbringung in einer Erstaufnahmeeinrichtung die nötige Betreuung einer alleinerziehenden Mutter mit ihren zwei minderjährigen Kindern gewährleistet sei (Urteil M.T., §§ 58-62).</w:t>
      </w:r>
    </w:p>
    <w:p>
      <w:r>
        <w:rPr>
          <w:b/>
        </w:rPr>
        <w:t>E. 5.4</w:t>
      </w:r>
    </w:p>
    <w:p>
      <w:r>
        <w:t>Die Beschwerdeführenden gehören als Familie mit minderjährigen Kindern zu den schutzbedürftigen Personen. Deren Überstellung nach Italien ist folglich nur zulässig, wenn von den italienischen Behörden eine ausreichende Garantie für eine kindgerechte und die Einheit der Familie wahrende Unterbringung vorliegt (vgl. Urteil des EGMR Tarakhel gegen die Schweiz vom 4. November 2014, Nr. 29217/12, §§ 115 und 120-122.). Die italienischen Behörden stimmten dem Wiederaufnahmeersuchen der Vorinstanz mittels Formular «nucleo familiare» vom 5. Oktober 2020 zu. Anders als von den Beschwerdeführenden vorgebracht, bezieht sich die Zustimmung Italiens darin konkret auf die Übernahme der einzelnen Familienmitglieder: Die italienischen Behörden führten Vor- und Nachnamen, Geburtsdaten und Nationalität aller vier Beschwerdeführenden auf. Sie gaben die Zusicherung ab, dass die Beschwerdeführenden als Familie in einem der Aufnahmezentren untergebracht würden, das Familien vorbehalten und in der Liste vom 24. April 2020 aufgeführt sei sowie im Einklang mit dem Rundschreiben vom 8. Januar 2019 stehe. Das konkrete Aufnahmezentrum werde zum Zeitpunkt der Überstellung anhand der verfügbaren Kapazitäten und spezifischen Bedürfnisse der Familie ausgewählt. Mit Rundschreiben vom 8. Februar 2021, welches jenes vom 8. Januar 2020 ersetzt, informierten die italienischen Behörden die Dublin-Staaten über das Inkrafttreten des Gesetzesdekrets Nr. 130/2020 und die Schaffung des Aufnahme- und Integrationssystems SAI. Sie garantierten, dass Familien mit minderjährigen Kindern, die im Rahmen des Dublin-Verfahrens nach Italien überstellt werden, im SAI-System unter Wahrung der Einheit der Familie und in Übereinstimmung mit dem Tarakhel-Urteil untergebracht würden. Mit Schreiben vom 23. März 2021 teilten die italienischen Behörden der Schweiz sodann mit, Familien, für welche «alte» Garantien vorlägen, würden in Übereinstimmung mit dem Rundschreiben vom 8. Februar 2021 untergebracht werden. Folglich war die Vorinstanz entgegen der Ansicht der Beschwerdeführenden nicht gehalten, eine erneute bzw. aktualisierte Zustimmung Italiens einzuholen. Die von Italien abgegebene Anerkennung der Familieneinheit und Zusicherung einer familiengerechten Unterbringung sind als genügend individualisierte Zusicherungen im Sinne der Rechtsprechung des Bundesverwaltungsgerichts und des EGMR zu werten (Referenzurteil des BVGer F-6330/2020 E. 10 und 11; Urteil M.T., §§ 58-62).</w:t>
      </w:r>
    </w:p>
    <w:p>
      <w:r>
        <w:rPr>
          <w:b/>
        </w:rPr>
        <w:t>E. 5.5</w:t>
      </w:r>
    </w:p>
    <w:p>
      <w:r>
        <w:t>Zu den Vorbringen betreffend den Gesundheitszustand der Beschwerdeführerin 3 ist zunächst festzuhalten, dass eine zwangsweise Rückweisung von Personen mit gesundheitlichen Problemen nur ganz ausnahmsweise einen Verstoss gegen Art. 3 EMRK darstellt.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 Bundesverwaltungsgericht hat in seinem Referenzurteil E-962/2019 vom 17. Dezember 2019 strengere Kriterien für Dublin-Überstellungen von schwer erkrankten Asylsuchenden, die sofort nach der Ankunft in Italien auf lückenlose medizinische Versorgung angewiesen sind, beschlossen und die Vorinstanz verpflichtet, diesfalls individuelle Zusicherungen betreffend die Gewährleistung der nötigen medizinischen Versorgung und Unterbringung bei den italienischen Behörden einzuholen (vgl. Referenzurteil E-962/2019 E. 7.4.3).</w:t>
      </w:r>
    </w:p>
    <w:p>
      <w:r>
        <w:rPr>
          <w:b/>
        </w:rPr>
        <w:t>E. 5.6</w:t>
      </w:r>
    </w:p>
    <w:p>
      <w:r>
        <w:t>Die gesundheitlichen Beeinträchtigungen der Beschwerdeführerin 3 sind allerdings nicht so gravierend, dass sie einer Überstellung nach Italien entgegenstehen würden. Aus den eingereichten medizinischen Unterlagen geht hervor, dass bei ihr eine progressive periphere Muskelschwäche der Peronealmuskulatur am rechten Unterschenkel mit konsekutivem Einwärtsgang und supinierter Vorfusshaltung diagnostiziert wurde (Arztberichte des K._______ vom 11. November 2020, vom 2. Juli 2021, vom 20. Juli 2021 und vom 4. Oktober 2021 [Beschwerdebeilagen, BVGer-act. 1]). Anlässlich der jüngsten Verlaufskontrolle wurde festgestellt, dass die aufgrund der auffälligen Fussstellung und Gangstörung durchgeführte neuropädiatrische Untersuchung unauffällig geblieben sei. Zudem zeige sich eine eindeutige Verbesserung des Befunds, wobei die entwicklungspädiatrische Mitbeurteilung noch ausstehe (Arztbericht des K._______ vom 4. Oktober 2021). Das beschriebene Krankheitsbild vermag eine Unzulässigkeit im Sinne der restriktiven Rechtsprechung nicht zu rechtfertigen und die Beschwerdeführerin 3 ist aufgrund ihres Gesundheitszustands nicht zur Gruppe besonders verletzlicher Personen zu zählen (vgl. Referenzurteil E-962/2019 E. 7.4), womit es keiner individuellen Zusicherungen der italienischen Behörden bezüglich medizinischer Versorgung bedarf.</w:t>
      </w:r>
    </w:p>
    <w:p>
      <w:r>
        <w:rPr>
          <w:b/>
        </w:rPr>
        <w:t>E. 5.7</w:t>
      </w:r>
    </w:p>
    <w:p>
      <w:r>
        <w:t>Im Übrigen ist darauf hinzuweisen, dass Italien grundsätzlich über eine ausreichende medizinische Infrastruktur verfügt (vgl. etwa Urteile des BVGer D-2846/2020 vom 16. Juli 2020 E. 6.2.1, F-2628/2020 vom 29. Mai 2020 E. 5.4.3 oder F-2009/2020 vom 24. April 2020 E. 8.7 je m.H.). Es liegen keine Hinweise vor, wonach der Beschwerdeführenden dort eine adäquate medizinische Behandlung verweigert würde. Der Zugang für asylsuchende Personen zum italienischen Gesundheitssystem über die Notversorgung hinaus ist derzeit grundsätzlich gewährleistet, auch wenn es in der Praxis zu zeitlichen Verzögerungen kommen kann (Urteil E-962/2019 E. 6.2.7).</w:t>
      </w:r>
    </w:p>
    <w:p>
      <w:r>
        <w:rPr>
          <w:b/>
        </w:rPr>
        <w:t>E. 5.8</w:t>
      </w:r>
    </w:p>
    <w:p>
      <w:r>
        <w:t>Insgesamt ist daher nicht davon auszugehen, dass eine Überstellung der Beschwerdeführenden nach Italien eine Verletzung von Art. 3 EMRK nach sich ziehen würde. Entgegen den Vorbringen in der Beschwerdeschrift ist auch eine anderweitig gesetzeswidrige Ermessensausübung der Vorinstanz nicht ersichtlich. Es liegt somit kein Anlass für einen Selbsteintritt der Schweiz nach Art. 17 Abs. 1 Dublin-III-VO i.V.m. Art. 29a Abs. 3 AsylV 1 vor. Folglich ist auch das Eventualbegehren, die Sache zur Feststellung des rechtserheblichen Sachverhalts an die Vorinstanz zurückzuweisen, abzuweisen.</w:t>
      </w:r>
    </w:p>
    <w:p>
      <w:r>
        <w:rPr>
          <w:b/>
        </w:rPr>
        <w:t>E. 6</w:t>
      </w:r>
    </w:p>
    <w:p>
      <w:r>
        <w:t>Die Vorinstanz ist demnach zu Recht in Anwendung von Art. 31a Abs. 1 Bst. b AsylG auf das Asylgesuch der Beschwerdeführenden nicht eingetreten. Da sie nicht im Besitz einer gültigen Aufenthalts- oder Niederlassungsbewilligung sind, wurde die Überstellung nach Italien in Anwendung von Art. 44 AsylG ebenfalls zu Recht angeordnet (Art. 32 Bst. a AsylV 1).</w:t>
      </w:r>
    </w:p>
    <w:p>
      <w:r>
        <w:rPr>
          <w:b/>
        </w:rPr>
        <w:t>E. 7</w:t>
      </w:r>
    </w:p>
    <w:p>
      <w:r>
        <w:t>Da das Fehlen von Überstellungshindernissen bereits Voraussetzung des Nichteintretensentscheids gemäss Art. 31a Abs. 1 Bst. b AsylG ist, sind allfällige Vollzugshindernisse gemäss Art. 83 Abs. 3 und 4 AIG (SR 142.20) unter diesen Umständen nicht mehr zu prüfen (vgl. BVGE 2015/18 E. 5.2 m.w.H.).</w:t>
      </w:r>
    </w:p>
    <w:p>
      <w:r>
        <w:rPr>
          <w:b/>
        </w:rPr>
        <w:t>E. 8.1</w:t>
      </w:r>
    </w:p>
    <w:p>
      <w:r>
        <w:t>Nach dem Gesagten ist die Beschwerde abzuweisen, soweit darauf einzutreten ist. Das Beschwerdeverfahren ist mit vorliegendem Urteil abgeschlossen, weshalb sich der Antrag auf Gewährung der aufschiebenden Wirkung als gegenstandslos erweist.</w:t>
      </w:r>
    </w:p>
    <w:p>
      <w:r>
        <w:rPr>
          <w:b/>
        </w:rPr>
        <w:t>E. 8.2</w:t>
      </w:r>
    </w:p>
    <w:p>
      <w:r>
        <w:t>Die Begehren waren - wie sich aus den vorstehenden Erwägungen ergibt - als aussichtslos zu bezeichnen, weshalb das Gesuch um Gewährung der unentgeltlichen Prozessführung gemäss Art. 65 Abs. 1 VwVG unbesehen der geltend gemachten Bedürftigkeit abzuweisen ist.</w:t>
      </w:r>
    </w:p>
    <w:p>
      <w:r>
        <w:rPr>
          <w:b/>
        </w:rPr>
        <w:t>E. 8.3</w:t>
      </w:r>
    </w:p>
    <w:p>
      <w:r>
        <w:t>Bei diesem Ausgang des Verfahrens wären die Kosten (Art. 1 3 des Reglements vom 21. Februar 2008 über die Kosten und Entschädigungen vor dem Bundesverwaltungsgericht [VGKE, SR 173.320.2]) den Beschwerdeführenden aufzuerlegen (Art. 63 Abs. 1 VwVG). In Anwendung von Art. 6 Bst. b VGKE rechtfertigt es sich jedoch, auf die Erhebung von Verfahrenskosten zu verzichten.</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